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7C" w:rsidRDefault="00904F7C" w:rsidP="00904F7C">
      <w:pPr>
        <w:pStyle w:val="a8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904F7C" w:rsidRDefault="00904F7C" w:rsidP="00904F7C">
      <w:pPr>
        <w:pStyle w:val="a8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 СТАРОКАЛИТВЕНСКОГО СЕЛЬСКОГО ПОСЕЛЕНИЯ РОССОШАНСКОГО МУНИЦИПАЛЬНОГО РАЙОНА</w:t>
      </w:r>
    </w:p>
    <w:p w:rsidR="00904F7C" w:rsidRDefault="00904F7C" w:rsidP="00904F7C">
      <w:pPr>
        <w:pStyle w:val="a8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904F7C" w:rsidRDefault="00904F7C" w:rsidP="00904F7C">
      <w:pPr>
        <w:pStyle w:val="a8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904F7C" w:rsidRDefault="00904F7C" w:rsidP="00904F7C">
      <w:pPr>
        <w:ind w:firstLine="709"/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t>ПОСТАНОВЛЕНИЕ</w:t>
      </w:r>
    </w:p>
    <w:p w:rsidR="00904F7C" w:rsidRDefault="00904F7C" w:rsidP="00904F7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4865CF">
        <w:rPr>
          <w:rFonts w:ascii="Arial" w:hAnsi="Arial" w:cs="Arial"/>
        </w:rPr>
        <w:t>11.12.</w:t>
      </w:r>
      <w:r>
        <w:rPr>
          <w:rFonts w:ascii="Arial" w:hAnsi="Arial" w:cs="Arial"/>
        </w:rPr>
        <w:t>2024 г. №</w:t>
      </w:r>
      <w:r w:rsidR="004865CF">
        <w:rPr>
          <w:rFonts w:ascii="Arial" w:hAnsi="Arial" w:cs="Arial"/>
        </w:rPr>
        <w:t xml:space="preserve"> 101</w:t>
      </w:r>
      <w:r>
        <w:rPr>
          <w:rFonts w:ascii="Arial" w:hAnsi="Arial" w:cs="Arial"/>
        </w:rPr>
        <w:t xml:space="preserve"> </w:t>
      </w:r>
    </w:p>
    <w:p w:rsidR="00904F7C" w:rsidRDefault="00904F7C" w:rsidP="00904F7C">
      <w:pPr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Старая Калитва</w:t>
      </w:r>
    </w:p>
    <w:p w:rsidR="00904F7C" w:rsidRDefault="00904F7C" w:rsidP="00904F7C">
      <w:pPr>
        <w:ind w:firstLine="709"/>
        <w:rPr>
          <w:rFonts w:ascii="Arial" w:hAnsi="Arial" w:cs="Arial"/>
        </w:rPr>
      </w:pPr>
    </w:p>
    <w:p w:rsidR="00904F7C" w:rsidRDefault="00904F7C" w:rsidP="00904F7C">
      <w:pPr>
        <w:tabs>
          <w:tab w:val="left" w:pos="1843"/>
          <w:tab w:val="left" w:pos="3402"/>
          <w:tab w:val="left" w:pos="8080"/>
          <w:tab w:val="left" w:pos="8789"/>
          <w:tab w:val="left" w:pos="9638"/>
        </w:tabs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 постановление администрации Старокалитвенского сельского поселения Россошанского муниципального района от 21.12.2020 г.     № 93  «Об утверждении муниципальной программы Старокалитвенского сельского поселения Россошанского муниципального района </w:t>
      </w:r>
      <w:r>
        <w:rPr>
          <w:rFonts w:ascii="Arial" w:hAnsi="Arial" w:cs="Arial"/>
          <w:b/>
          <w:bCs/>
          <w:kern w:val="28"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Дорожная деятельность в отношении автомобильных дорог местного значения в границах населенных пунктов Старокалитвенского сельского поселения</w:t>
      </w:r>
      <w:r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904F7C" w:rsidRPr="00904F7C" w:rsidRDefault="00904F7C" w:rsidP="00904F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hAnsi="Arial" w:cs="Arial"/>
          <w:b/>
          <w:sz w:val="32"/>
          <w:szCs w:val="32"/>
        </w:rPr>
        <w:tab/>
      </w:r>
      <w:r w:rsidRPr="00904F7C">
        <w:rPr>
          <w:rFonts w:ascii="Arial" w:eastAsia="Times New Roman" w:hAnsi="Arial"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DD01ED">
        <w:rPr>
          <w:rFonts w:ascii="Arial" w:eastAsia="Times New Roman" w:hAnsi="Arial" w:cs="Arial"/>
        </w:rPr>
        <w:t>Старокалитвенского</w:t>
      </w:r>
      <w:r w:rsidRPr="00904F7C">
        <w:rPr>
          <w:rFonts w:ascii="Arial" w:eastAsia="Times New Roman" w:hAnsi="Arial" w:cs="Arial"/>
        </w:rPr>
        <w:t xml:space="preserve"> сельского поселения от </w:t>
      </w:r>
      <w:r>
        <w:rPr>
          <w:rFonts w:ascii="Arial" w:eastAsia="Times New Roman" w:hAnsi="Arial" w:cs="Arial"/>
        </w:rPr>
        <w:t>01</w:t>
      </w:r>
      <w:r w:rsidRPr="00904F7C">
        <w:rPr>
          <w:rFonts w:ascii="Arial" w:eastAsia="Times New Roman" w:hAnsi="Arial" w:cs="Arial"/>
        </w:rPr>
        <w:t>.12.2020</w:t>
      </w:r>
      <w:r>
        <w:rPr>
          <w:rFonts w:ascii="Arial" w:eastAsia="Times New Roman" w:hAnsi="Arial" w:cs="Arial"/>
        </w:rPr>
        <w:t xml:space="preserve"> года № 82</w:t>
      </w:r>
      <w:r w:rsidRPr="00904F7C">
        <w:rPr>
          <w:rFonts w:ascii="Arial" w:eastAsia="Times New Roman" w:hAnsi="Arial" w:cs="Arial"/>
        </w:rPr>
        <w:t xml:space="preserve"> «</w:t>
      </w:r>
      <w:r w:rsidRPr="00904F7C">
        <w:rPr>
          <w:rFonts w:ascii="Arial" w:eastAsia="Times New Roman" w:hAnsi="Arial" w:cs="Arial"/>
          <w:kern w:val="28"/>
        </w:rPr>
        <w:t xml:space="preserve">О порядке разработки, реализации и оценки эффективности муниципальных программ </w:t>
      </w:r>
      <w:r w:rsidR="00DD01ED">
        <w:rPr>
          <w:rFonts w:ascii="Arial" w:eastAsia="Times New Roman" w:hAnsi="Arial" w:cs="Arial"/>
          <w:kern w:val="28"/>
        </w:rPr>
        <w:t>Старокалитвенского</w:t>
      </w:r>
      <w:r w:rsidRPr="00904F7C">
        <w:rPr>
          <w:rFonts w:ascii="Arial" w:eastAsia="Times New Roman" w:hAnsi="Arial" w:cs="Arial"/>
          <w:kern w:val="28"/>
        </w:rPr>
        <w:t xml:space="preserve"> сельского поселения», </w:t>
      </w:r>
      <w:r w:rsidRPr="00904F7C">
        <w:rPr>
          <w:rFonts w:ascii="Arial" w:eastAsia="Times New Roman" w:hAnsi="Arial" w:cs="Arial"/>
        </w:rPr>
        <w:t xml:space="preserve">в целях повышения эффективности расходов бюджета </w:t>
      </w:r>
      <w:r w:rsidR="00DD01ED">
        <w:rPr>
          <w:rFonts w:ascii="Arial" w:eastAsia="Times New Roman" w:hAnsi="Arial" w:cs="Arial"/>
        </w:rPr>
        <w:t>Старокалитвенского</w:t>
      </w:r>
      <w:r w:rsidRPr="00904F7C">
        <w:rPr>
          <w:rFonts w:ascii="Arial" w:eastAsia="Times New Roman" w:hAnsi="Arial" w:cs="Arial"/>
        </w:rPr>
        <w:t xml:space="preserve"> сельского поселения</w:t>
      </w:r>
      <w:r w:rsidRPr="00904F7C">
        <w:rPr>
          <w:rFonts w:ascii="Arial" w:eastAsia="Times New Roman" w:hAnsi="Arial" w:cs="Arial"/>
          <w:lang w:eastAsia="en-US"/>
        </w:rPr>
        <w:t xml:space="preserve">, администрация </w:t>
      </w:r>
      <w:r w:rsidR="00DD01ED">
        <w:rPr>
          <w:rFonts w:ascii="Arial" w:eastAsia="Times New Roman" w:hAnsi="Arial" w:cs="Arial"/>
          <w:lang w:eastAsia="en-US"/>
        </w:rPr>
        <w:t>Старокалитвенского</w:t>
      </w:r>
      <w:r w:rsidRPr="00904F7C">
        <w:rPr>
          <w:rFonts w:ascii="Arial" w:eastAsia="Times New Roman" w:hAnsi="Arial" w:cs="Arial"/>
          <w:lang w:eastAsia="en-US"/>
        </w:rPr>
        <w:t xml:space="preserve"> сельского поселения</w:t>
      </w:r>
    </w:p>
    <w:p w:rsidR="00904F7C" w:rsidRPr="001E442B" w:rsidRDefault="00904F7C" w:rsidP="00904F7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proofErr w:type="gramStart"/>
      <w:r w:rsidRPr="001E442B">
        <w:rPr>
          <w:rFonts w:ascii="Arial" w:hAnsi="Arial" w:cs="Arial"/>
          <w:lang w:eastAsia="en-US"/>
        </w:rPr>
        <w:t>П</w:t>
      </w:r>
      <w:proofErr w:type="gramEnd"/>
      <w:r w:rsidRPr="001E442B">
        <w:rPr>
          <w:rFonts w:ascii="Arial" w:hAnsi="Arial" w:cs="Arial"/>
          <w:lang w:eastAsia="en-US"/>
        </w:rPr>
        <w:t xml:space="preserve"> О С Т А Н О В Л Я Е Т:</w:t>
      </w:r>
    </w:p>
    <w:p w:rsidR="00904F7C" w:rsidRPr="001E442B" w:rsidRDefault="00904F7C" w:rsidP="00904F7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noProof/>
        </w:rPr>
        <w:t xml:space="preserve">Внести </w:t>
      </w:r>
      <w:r w:rsidRPr="001E442B">
        <w:rPr>
          <w:rFonts w:ascii="Arial" w:hAnsi="Arial" w:cs="Arial"/>
        </w:rPr>
        <w:t xml:space="preserve">в муниципальную программу </w:t>
      </w:r>
      <w:r w:rsidR="00DD01ED">
        <w:rPr>
          <w:rFonts w:ascii="Arial" w:hAnsi="Arial" w:cs="Arial"/>
        </w:rPr>
        <w:t>Старокалитвенского</w:t>
      </w:r>
      <w:r w:rsidRPr="001E442B">
        <w:rPr>
          <w:rFonts w:ascii="Arial" w:hAnsi="Arial" w:cs="Arial"/>
        </w:rPr>
        <w:t xml:space="preserve"> сельского поселения «</w:t>
      </w:r>
      <w:r w:rsidR="00DD01ED" w:rsidRPr="00DD01ED">
        <w:rPr>
          <w:rFonts w:ascii="Arial" w:hAnsi="Arial" w:cs="Arial"/>
        </w:rPr>
        <w:t xml:space="preserve">Дорожная деятельность в отношении автомобильных дорог местного значения в границах населенных пунктов Старокалитвенского сельского поселения </w:t>
      </w:r>
      <w:r w:rsidRPr="001E442B">
        <w:rPr>
          <w:rFonts w:ascii="Arial" w:hAnsi="Arial" w:cs="Arial"/>
        </w:rPr>
        <w:t xml:space="preserve">» утвержденную постановлением администрации </w:t>
      </w:r>
      <w:r w:rsidR="00DD01ED">
        <w:rPr>
          <w:rFonts w:ascii="Arial" w:hAnsi="Arial" w:cs="Arial"/>
        </w:rPr>
        <w:t>Старокалитвенского</w:t>
      </w:r>
      <w:r w:rsidRPr="001E442B">
        <w:rPr>
          <w:rFonts w:ascii="Arial" w:hAnsi="Arial" w:cs="Arial"/>
        </w:rPr>
        <w:t xml:space="preserve"> сельского поселения</w:t>
      </w:r>
      <w:r w:rsidRPr="001E442B">
        <w:rPr>
          <w:rFonts w:ascii="Arial" w:hAnsi="Arial" w:cs="Arial"/>
          <w:noProof/>
        </w:rPr>
        <w:t xml:space="preserve"> от </w:t>
      </w:r>
      <w:r w:rsidR="00DD01ED">
        <w:rPr>
          <w:rFonts w:ascii="Arial" w:hAnsi="Arial" w:cs="Arial"/>
        </w:rPr>
        <w:t>21.12.2020 года № 93</w:t>
      </w:r>
      <w:r w:rsidRPr="001E442B">
        <w:rPr>
          <w:rFonts w:ascii="Arial" w:hAnsi="Arial" w:cs="Arial"/>
          <w:noProof/>
        </w:rPr>
        <w:t xml:space="preserve"> </w:t>
      </w:r>
      <w:r w:rsidRPr="001E442B">
        <w:rPr>
          <w:rFonts w:ascii="Arial" w:hAnsi="Arial" w:cs="Arial"/>
        </w:rPr>
        <w:t>следующие</w:t>
      </w:r>
      <w:r w:rsidRPr="001E442B">
        <w:rPr>
          <w:rFonts w:ascii="Arial" w:hAnsi="Arial" w:cs="Arial"/>
          <w:noProof/>
        </w:rPr>
        <w:t xml:space="preserve"> изменения:</w:t>
      </w:r>
    </w:p>
    <w:p w:rsidR="00904F7C" w:rsidRPr="001E442B" w:rsidRDefault="00904F7C" w:rsidP="00904F7C">
      <w:pPr>
        <w:pStyle w:val="a9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904F7C" w:rsidRPr="001E442B" w:rsidRDefault="00904F7C" w:rsidP="00904F7C">
      <w:pPr>
        <w:pStyle w:val="a9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904F7C" w:rsidRPr="001E442B" w:rsidRDefault="00904F7C" w:rsidP="00904F7C">
      <w:pPr>
        <w:ind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2. Финансирование программы осуществляется в рамках бюджетных средств, предусмотренных в бюджете </w:t>
      </w:r>
      <w:r w:rsidR="00DD01ED">
        <w:rPr>
          <w:rFonts w:ascii="Arial" w:hAnsi="Arial" w:cs="Arial"/>
        </w:rPr>
        <w:t>Старокалитвенского</w:t>
      </w:r>
      <w:r w:rsidRPr="001E442B">
        <w:rPr>
          <w:rFonts w:ascii="Arial" w:hAnsi="Arial" w:cs="Arial"/>
        </w:rPr>
        <w:t xml:space="preserve"> сельского поселения на очередной финансовый год.</w:t>
      </w:r>
    </w:p>
    <w:p w:rsidR="00904F7C" w:rsidRPr="001E442B" w:rsidRDefault="00904F7C" w:rsidP="00904F7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 w:rsidR="00DD01ED">
        <w:rPr>
          <w:rFonts w:ascii="Arial" w:hAnsi="Arial" w:cs="Arial"/>
          <w:bCs/>
          <w:sz w:val="24"/>
          <w:szCs w:val="24"/>
        </w:rPr>
        <w:t>Старокалитвенского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904F7C" w:rsidRPr="001E442B" w:rsidRDefault="00904F7C" w:rsidP="00904F7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904F7C" w:rsidRPr="001E442B" w:rsidRDefault="00904F7C" w:rsidP="00904F7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="00DD01ED">
        <w:rPr>
          <w:rFonts w:ascii="Arial" w:hAnsi="Arial" w:cs="Arial"/>
          <w:bCs/>
        </w:rPr>
        <w:t>Старокалитвенского</w:t>
      </w:r>
      <w:r w:rsidRPr="001E442B">
        <w:rPr>
          <w:rFonts w:ascii="Arial" w:hAnsi="Arial" w:cs="Arial"/>
        </w:rPr>
        <w:t xml:space="preserve"> сельского поселения.</w:t>
      </w:r>
    </w:p>
    <w:p w:rsidR="00904F7C" w:rsidRPr="00956104" w:rsidRDefault="00904F7C" w:rsidP="00904F7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904F7C" w:rsidRDefault="00904F7C" w:rsidP="00904F7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633"/>
        <w:gridCol w:w="3285"/>
      </w:tblGrid>
      <w:tr w:rsidR="00904F7C" w:rsidTr="00904F7C">
        <w:tc>
          <w:tcPr>
            <w:tcW w:w="3936" w:type="dxa"/>
            <w:hideMark/>
          </w:tcPr>
          <w:p w:rsidR="00904F7C" w:rsidRDefault="00904F7C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t xml:space="preserve">Глава Старокалитвенского </w:t>
            </w:r>
          </w:p>
          <w:p w:rsidR="00904F7C" w:rsidRDefault="00904F7C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904F7C" w:rsidRDefault="00904F7C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904F7C" w:rsidRDefault="00904F7C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eastAsia="Times New Roman" w:cs="Arial"/>
                <w:sz w:val="24"/>
                <w:szCs w:val="24"/>
              </w:rPr>
            </w:pPr>
          </w:p>
          <w:p w:rsidR="00904F7C" w:rsidRDefault="00904F7C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Е.В.</w:t>
            </w:r>
            <w:r w:rsidR="004865CF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Кондратович</w:t>
            </w:r>
          </w:p>
        </w:tc>
      </w:tr>
    </w:tbl>
    <w:p w:rsidR="00904F7C" w:rsidRDefault="00904F7C" w:rsidP="00904F7C">
      <w:pPr>
        <w:pStyle w:val="ConsPlusNormal"/>
        <w:ind w:left="4253"/>
        <w:jc w:val="both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DD01ED" w:rsidRDefault="00DD01ED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DD01ED" w:rsidRDefault="00DD01ED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904F7C" w:rsidRDefault="004865CF" w:rsidP="004865CF">
      <w:pPr>
        <w:pStyle w:val="ConsPlusNormal"/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</w:t>
      </w:r>
      <w:r w:rsidR="00904F7C">
        <w:rPr>
          <w:color w:val="000000"/>
          <w:sz w:val="24"/>
          <w:szCs w:val="24"/>
        </w:rPr>
        <w:t>Приложение</w:t>
      </w:r>
    </w:p>
    <w:p w:rsidR="00904F7C" w:rsidRDefault="00904F7C" w:rsidP="00904F7C">
      <w:pPr>
        <w:pStyle w:val="ConsPlusNormal"/>
        <w:ind w:left="425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4865CF" w:rsidRDefault="004865CF" w:rsidP="004865CF">
      <w:pPr>
        <w:pStyle w:val="ConsPlusNormal"/>
        <w:ind w:left="425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="00904F7C">
        <w:rPr>
          <w:color w:val="000000"/>
          <w:sz w:val="24"/>
          <w:szCs w:val="24"/>
        </w:rPr>
        <w:t xml:space="preserve">Старокалитвенского сельского </w:t>
      </w:r>
    </w:p>
    <w:p w:rsidR="00904F7C" w:rsidRDefault="004865CF" w:rsidP="004865CF">
      <w:pPr>
        <w:pStyle w:val="ConsPlusNormal"/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 w:rsidR="00904F7C">
        <w:rPr>
          <w:color w:val="000000"/>
          <w:sz w:val="24"/>
          <w:szCs w:val="24"/>
        </w:rPr>
        <w:t xml:space="preserve">поселения </w:t>
      </w:r>
      <w:r w:rsidR="00DD01ED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11.12.2024 г.</w:t>
      </w:r>
      <w:r w:rsidR="00DD01ED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101</w:t>
      </w:r>
    </w:p>
    <w:p w:rsidR="004865CF" w:rsidRDefault="004865CF" w:rsidP="004865CF">
      <w:pPr>
        <w:pStyle w:val="ConsPlusNormal"/>
        <w:ind w:left="4253"/>
        <w:rPr>
          <w:color w:val="000000"/>
          <w:sz w:val="24"/>
          <w:szCs w:val="24"/>
        </w:rPr>
      </w:pP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МУНИЦИПАЛЬНАЯ ПРОГРАММА </w:t>
      </w: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7D5A6C" w:rsidRPr="00905794" w:rsidRDefault="007D5A6C" w:rsidP="007D5A6C">
      <w:pPr>
        <w:ind w:firstLine="709"/>
        <w:rPr>
          <w:rFonts w:ascii="Arial" w:hAnsi="Arial" w:cs="Arial"/>
        </w:rPr>
      </w:pP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ПАСПОРТ</w:t>
      </w:r>
    </w:p>
    <w:p w:rsidR="007D5A6C" w:rsidRPr="001D0230" w:rsidRDefault="007D5A6C" w:rsidP="007D5A6C">
      <w:pPr>
        <w:pStyle w:val="ConsPlusNormal"/>
        <w:ind w:firstLine="709"/>
        <w:jc w:val="center"/>
        <w:rPr>
          <w:bCs/>
          <w:sz w:val="24"/>
          <w:szCs w:val="24"/>
        </w:rPr>
      </w:pPr>
      <w:r w:rsidRPr="001D0230">
        <w:rPr>
          <w:sz w:val="24"/>
          <w:szCs w:val="24"/>
        </w:rPr>
        <w:t xml:space="preserve">муниципальной программы Старокалитвенского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Старокалитвенского сельского поселения»  </w:t>
      </w:r>
      <w:r w:rsidRPr="001D0230">
        <w:rPr>
          <w:bCs/>
          <w:sz w:val="24"/>
          <w:szCs w:val="24"/>
        </w:rPr>
        <w:t>(далее – Программа)</w:t>
      </w:r>
    </w:p>
    <w:p w:rsidR="007D5A6C" w:rsidRPr="001D0230" w:rsidRDefault="007D5A6C" w:rsidP="007D5A6C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7D5A6C" w:rsidRPr="00905794" w:rsidTr="007C1FDE">
        <w:trPr>
          <w:jc w:val="center"/>
        </w:trPr>
        <w:tc>
          <w:tcPr>
            <w:tcW w:w="2836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 w:rsidRPr="00AB0209">
              <w:rPr>
                <w:rFonts w:eastAsia="Times New Roman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5" w:type="dxa"/>
            <w:vAlign w:val="bottom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 w:rsidRPr="00AB0209">
              <w:rPr>
                <w:rFonts w:eastAsia="Times New Roman" w:cs="Arial"/>
                <w:sz w:val="24"/>
                <w:szCs w:val="24"/>
              </w:rPr>
              <w:t>Администрация Старокалитвенского сельского поселения</w:t>
            </w:r>
          </w:p>
        </w:tc>
      </w:tr>
      <w:tr w:rsidR="007D5A6C" w:rsidRPr="00905794" w:rsidTr="007C1FDE">
        <w:trPr>
          <w:jc w:val="center"/>
        </w:trPr>
        <w:tc>
          <w:tcPr>
            <w:tcW w:w="2836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 w:rsidRPr="00AB0209">
              <w:rPr>
                <w:rFonts w:eastAsia="Times New Roman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235" w:type="dxa"/>
            <w:vAlign w:val="center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 w:rsidRPr="00AB0209">
              <w:rPr>
                <w:rFonts w:eastAsia="Times New Roman" w:cs="Arial"/>
                <w:sz w:val="24"/>
                <w:szCs w:val="24"/>
              </w:rPr>
              <w:t xml:space="preserve">Администрация Старокалитвенского сельского поселения </w:t>
            </w:r>
          </w:p>
        </w:tc>
      </w:tr>
      <w:tr w:rsidR="007D5A6C" w:rsidRPr="00905794" w:rsidTr="007C1FDE">
        <w:trPr>
          <w:jc w:val="center"/>
        </w:trPr>
        <w:tc>
          <w:tcPr>
            <w:tcW w:w="2836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 w:rsidRPr="00AB0209">
              <w:rPr>
                <w:rFonts w:eastAsia="Times New Roman" w:cs="Arial"/>
                <w:sz w:val="24"/>
                <w:szCs w:val="24"/>
              </w:rPr>
              <w:t xml:space="preserve">Подпрограммы муниципальной программы и основные мероприятия программы, не включенные в подпрограммы </w:t>
            </w:r>
          </w:p>
        </w:tc>
        <w:tc>
          <w:tcPr>
            <w:tcW w:w="6235" w:type="dxa"/>
          </w:tcPr>
          <w:p w:rsidR="007D5A6C" w:rsidRPr="00905794" w:rsidRDefault="007D5A6C" w:rsidP="007C1F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  <w:r w:rsidRPr="00905794">
              <w:rPr>
                <w:rFonts w:ascii="Arial" w:hAnsi="Arial" w:cs="Arial"/>
              </w:rPr>
              <w:t xml:space="preserve">«Развитие дорожного хозяйства </w:t>
            </w:r>
            <w:r>
              <w:rPr>
                <w:rFonts w:ascii="Arial" w:hAnsi="Arial" w:cs="Arial"/>
              </w:rPr>
              <w:t>Старокалитвенского</w:t>
            </w:r>
            <w:r w:rsidRPr="00905794">
              <w:rPr>
                <w:rFonts w:ascii="Arial" w:hAnsi="Arial" w:cs="Arial"/>
              </w:rPr>
              <w:t xml:space="preserve"> сельского поселения»</w:t>
            </w:r>
          </w:p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 w:rsidRPr="00AB0209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</w:tr>
      <w:tr w:rsidR="007D5A6C" w:rsidRPr="00905794" w:rsidTr="007C1FDE">
        <w:trPr>
          <w:trHeight w:val="920"/>
          <w:jc w:val="center"/>
        </w:trPr>
        <w:tc>
          <w:tcPr>
            <w:tcW w:w="2836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 w:rsidRPr="00AB0209">
              <w:rPr>
                <w:rFonts w:eastAsia="Times New Roman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5" w:type="dxa"/>
          </w:tcPr>
          <w:p w:rsidR="007D5A6C" w:rsidRPr="006A5BF1" w:rsidRDefault="007D5A6C" w:rsidP="007C1F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6A5BF1">
              <w:rPr>
                <w:rFonts w:ascii="Arial" w:hAnsi="Arial" w:cs="Arial"/>
              </w:rPr>
              <w:t>Развитие транспортной системы и дорожного хозяйства, повышение доступности и качества транспортных услуг для населения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7D5A6C" w:rsidRPr="00905794" w:rsidTr="007C1FDE">
        <w:trPr>
          <w:jc w:val="center"/>
        </w:trPr>
        <w:tc>
          <w:tcPr>
            <w:tcW w:w="2836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 w:rsidRPr="00AB0209">
              <w:rPr>
                <w:rFonts w:eastAsia="Times New Roman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5" w:type="dxa"/>
          </w:tcPr>
          <w:p w:rsidR="007D5A6C" w:rsidRPr="00905794" w:rsidRDefault="007D5A6C" w:rsidP="007C1FDE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BF1">
              <w:rPr>
                <w:rFonts w:ascii="Arial" w:hAnsi="Arial" w:cs="Arial"/>
              </w:rPr>
              <w:t>Приведение муниципальных автомобильных дорог в нормативное транспо</w:t>
            </w:r>
            <w:r>
              <w:rPr>
                <w:rFonts w:ascii="Arial" w:hAnsi="Arial" w:cs="Arial"/>
              </w:rPr>
              <w:t xml:space="preserve">ртно-эксплуатационное состояние, </w:t>
            </w:r>
            <w:r w:rsidRPr="006A5BF1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6A5BF1">
              <w:rPr>
                <w:rFonts w:ascii="Arial" w:hAnsi="Arial" w:cs="Arial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6A5BF1">
              <w:rPr>
                <w:rFonts w:ascii="Arial" w:hAnsi="Arial" w:cs="Arial"/>
              </w:rPr>
              <w:t>.</w:t>
            </w:r>
          </w:p>
        </w:tc>
      </w:tr>
      <w:tr w:rsidR="007D5A6C" w:rsidRPr="00905794" w:rsidTr="007C1FDE">
        <w:trPr>
          <w:trHeight w:val="168"/>
          <w:jc w:val="center"/>
        </w:trPr>
        <w:tc>
          <w:tcPr>
            <w:tcW w:w="2836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 w:rsidRPr="00AB0209">
              <w:rPr>
                <w:rFonts w:eastAsia="Times New Roman" w:cs="Arial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235" w:type="dxa"/>
          </w:tcPr>
          <w:p w:rsidR="007D5A6C" w:rsidRPr="00905794" w:rsidRDefault="007D5A6C" w:rsidP="007C1FDE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Исполнение расходных обязательств по </w:t>
            </w:r>
            <w:r>
              <w:rPr>
                <w:rFonts w:ascii="Arial" w:hAnsi="Arial" w:cs="Arial"/>
                <w:color w:val="000000"/>
                <w:kern w:val="2"/>
              </w:rPr>
              <w:t>дорожной деятельности в отношении автомобильных работ</w:t>
            </w:r>
            <w:r w:rsidRPr="00E975F7">
              <w:rPr>
                <w:rFonts w:ascii="Arial" w:hAnsi="Arial" w:cs="Arial"/>
                <w:color w:val="000000"/>
                <w:kern w:val="2"/>
              </w:rPr>
              <w:t xml:space="preserve">, </w:t>
            </w:r>
            <w:r w:rsidRPr="00905794">
              <w:rPr>
                <w:rFonts w:ascii="Arial" w:hAnsi="Arial" w:cs="Arial"/>
              </w:rPr>
              <w:t xml:space="preserve">местного значения границах населенных пунктов </w:t>
            </w:r>
            <w:r>
              <w:rPr>
                <w:rFonts w:ascii="Arial" w:hAnsi="Arial" w:cs="Arial"/>
              </w:rPr>
              <w:t>Старокалитвенского</w:t>
            </w:r>
            <w:r w:rsidRPr="00905794">
              <w:rPr>
                <w:rFonts w:ascii="Arial" w:hAnsi="Arial" w:cs="Arial"/>
              </w:rPr>
              <w:t xml:space="preserve"> сельского поселения.</w:t>
            </w:r>
          </w:p>
        </w:tc>
      </w:tr>
      <w:tr w:rsidR="007D5A6C" w:rsidRPr="00905794" w:rsidTr="007C1FDE">
        <w:trPr>
          <w:jc w:val="center"/>
        </w:trPr>
        <w:tc>
          <w:tcPr>
            <w:tcW w:w="2836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 w:rsidRPr="00AB0209">
              <w:rPr>
                <w:rFonts w:eastAsia="Times New Roman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235" w:type="dxa"/>
          </w:tcPr>
          <w:p w:rsidR="007D5A6C" w:rsidRPr="00AB0209" w:rsidRDefault="007C1FDE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2021 - 2027</w:t>
            </w:r>
            <w:r w:rsidR="007D5A6C" w:rsidRPr="00AB0209">
              <w:rPr>
                <w:rFonts w:eastAsia="Times New Roman" w:cs="Arial"/>
                <w:sz w:val="24"/>
                <w:szCs w:val="24"/>
              </w:rPr>
              <w:t xml:space="preserve"> годы</w:t>
            </w:r>
          </w:p>
        </w:tc>
      </w:tr>
      <w:tr w:rsidR="007D5A6C" w:rsidRPr="00905794" w:rsidTr="007C1FDE">
        <w:trPr>
          <w:jc w:val="center"/>
        </w:trPr>
        <w:tc>
          <w:tcPr>
            <w:tcW w:w="2836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 w:rsidRPr="00AB0209">
              <w:rPr>
                <w:rFonts w:eastAsia="Times New Roman" w:cs="Arial"/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235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 w:rsidRPr="00AB0209">
              <w:rPr>
                <w:rFonts w:eastAsia="Times New Roman" w:cs="Arial"/>
                <w:sz w:val="24"/>
                <w:szCs w:val="24"/>
              </w:rPr>
              <w:t>Объем финансирования Программы Старокалитвенского сельского поселения Россошанского муниципального района  «</w:t>
            </w:r>
            <w:r w:rsidRPr="00AB0209">
              <w:rPr>
                <w:rFonts w:eastAsia="Times New Roman" w:cs="Arial"/>
                <w:szCs w:val="22"/>
              </w:rPr>
              <w:t>Дорожная деятельность в отношении автомобильных дорог местного значения в границах населенных пунктов Старокалитвенского сельского поселения</w:t>
            </w:r>
            <w:r w:rsidRPr="00AB0209">
              <w:rPr>
                <w:rFonts w:eastAsia="Times New Roman" w:cs="Arial"/>
                <w:sz w:val="24"/>
                <w:szCs w:val="24"/>
              </w:rPr>
              <w:t xml:space="preserve">», в том числе по источникам и годам финансирования (тыс. рублей):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1134"/>
              <w:gridCol w:w="828"/>
              <w:gridCol w:w="992"/>
              <w:gridCol w:w="1134"/>
              <w:gridCol w:w="1134"/>
            </w:tblGrid>
            <w:tr w:rsidR="007D5A6C" w:rsidRPr="00E975F7" w:rsidTr="007C1FDE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E975F7" w:rsidRDefault="007D5A6C" w:rsidP="007C1FDE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D5A6C" w:rsidRPr="00E975F7" w:rsidTr="007C1FD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6C" w:rsidRPr="00B50E93" w:rsidRDefault="00BD0BDE" w:rsidP="007C1FD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14279,7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1014,5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6C" w:rsidRPr="00B50E93" w:rsidRDefault="00BD0BDE" w:rsidP="007C1FD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13265,2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7D5A6C" w:rsidRPr="00E975F7" w:rsidTr="007C1FD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3000,8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1986,3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D5A6C" w:rsidRPr="00E975F7" w:rsidTr="007C1FD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2442,5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2442,5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D5A6C" w:rsidRPr="00E975F7" w:rsidTr="007C1FD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2060,6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Default="007D5A6C" w:rsidP="007C1FDE">
                  <w:pPr>
                    <w:jc w:val="center"/>
                  </w:pPr>
                  <w:r w:rsidRPr="00F543BC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2060,6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5A6C" w:rsidRPr="00B50E93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D0BDE" w:rsidRPr="00E975F7" w:rsidTr="007C1FD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E975F7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Pr="00B50E93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1911,8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7C1FDE">
                  <w:pPr>
                    <w:jc w:val="center"/>
                  </w:pPr>
                  <w:r w:rsidRPr="00F543BC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1911,8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D0BDE" w:rsidRPr="00E975F7" w:rsidTr="007C1FD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E975F7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1462,0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7C1FDE">
                  <w:pPr>
                    <w:jc w:val="center"/>
                  </w:pPr>
                  <w:r w:rsidRPr="00F543BC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904F7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1462,0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D0BDE" w:rsidRPr="00E975F7" w:rsidTr="007C1FD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E975F7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904F7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D0BDE" w:rsidRPr="00E975F7" w:rsidTr="007C1FD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E975F7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1902,0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904F7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7D5A6C" w:rsidRPr="00905794" w:rsidRDefault="007D5A6C" w:rsidP="007D5A6C">
      <w:pPr>
        <w:ind w:firstLine="709"/>
        <w:rPr>
          <w:rFonts w:ascii="Arial" w:hAnsi="Arial" w:cs="Arial"/>
        </w:rPr>
      </w:pPr>
    </w:p>
    <w:p w:rsidR="007D5A6C" w:rsidRPr="00905794" w:rsidRDefault="007D5A6C" w:rsidP="007D5A6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>ПАСПОРТ</w:t>
      </w:r>
      <w:r>
        <w:rPr>
          <w:rFonts w:ascii="Arial" w:hAnsi="Arial" w:cs="Arial"/>
        </w:rPr>
        <w:t xml:space="preserve"> подпрограммы 1 </w:t>
      </w:r>
      <w:r w:rsidRPr="00905794">
        <w:rPr>
          <w:rFonts w:ascii="Arial" w:hAnsi="Arial" w:cs="Arial"/>
        </w:rPr>
        <w:t xml:space="preserve">«Развитие дорожного хозяйства </w:t>
      </w:r>
      <w:r>
        <w:rPr>
          <w:rFonts w:ascii="Arial" w:hAnsi="Arial" w:cs="Arial"/>
        </w:rPr>
        <w:t>Старокалитвенского</w:t>
      </w:r>
      <w:r w:rsidRPr="00905794">
        <w:rPr>
          <w:rFonts w:ascii="Arial" w:hAnsi="Arial" w:cs="Arial"/>
        </w:rPr>
        <w:t xml:space="preserve"> сельского поселения»</w:t>
      </w:r>
      <w:r>
        <w:rPr>
          <w:rFonts w:ascii="Arial" w:hAnsi="Arial" w:cs="Arial"/>
        </w:rPr>
        <w:t xml:space="preserve"> м</w:t>
      </w:r>
      <w:r w:rsidRPr="00905794">
        <w:rPr>
          <w:rFonts w:ascii="Arial" w:hAnsi="Arial" w:cs="Arial"/>
        </w:rPr>
        <w:t xml:space="preserve">униципальной программы </w:t>
      </w:r>
      <w:r>
        <w:rPr>
          <w:rFonts w:ascii="Arial" w:hAnsi="Arial" w:cs="Arial"/>
        </w:rPr>
        <w:t>Старокалитвенского</w:t>
      </w:r>
      <w:r w:rsidRPr="00905794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Россошанского муниципального района </w:t>
      </w:r>
      <w:r w:rsidRPr="00905794">
        <w:rPr>
          <w:rFonts w:ascii="Arial" w:hAnsi="Arial" w:cs="Arial"/>
        </w:rPr>
        <w:t>"</w:t>
      </w:r>
      <w:r w:rsidRPr="00B0517D">
        <w:rPr>
          <w:rFonts w:ascii="Arial" w:hAnsi="Arial" w:cs="Arial"/>
        </w:rPr>
        <w:t xml:space="preserve">Дорожная деятельность в отношении автомобильных дорог местного значения в границах населенных пунктов </w:t>
      </w:r>
      <w:r>
        <w:rPr>
          <w:rFonts w:ascii="Arial" w:hAnsi="Arial" w:cs="Arial"/>
        </w:rPr>
        <w:t>Старокалитвенского</w:t>
      </w:r>
      <w:r w:rsidRPr="00B0517D">
        <w:rPr>
          <w:rFonts w:ascii="Arial" w:hAnsi="Arial" w:cs="Arial"/>
        </w:rPr>
        <w:t xml:space="preserve"> сельского поселения</w:t>
      </w:r>
      <w:r w:rsidRPr="00905794">
        <w:rPr>
          <w:rFonts w:ascii="Arial" w:hAnsi="Arial" w:cs="Arial"/>
        </w:rPr>
        <w:t>"</w:t>
      </w:r>
    </w:p>
    <w:p w:rsidR="007D5A6C" w:rsidRPr="00905794" w:rsidRDefault="007D5A6C" w:rsidP="007D5A6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3"/>
        <w:gridCol w:w="7049"/>
      </w:tblGrid>
      <w:tr w:rsidR="007D5A6C" w:rsidRPr="00905794" w:rsidTr="007C1FDE">
        <w:tc>
          <w:tcPr>
            <w:tcW w:w="2413" w:type="dxa"/>
          </w:tcPr>
          <w:p w:rsidR="007D5A6C" w:rsidRPr="00905794" w:rsidRDefault="007D5A6C" w:rsidP="007C1FDE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Исполнитель муниципальной программы</w:t>
            </w:r>
          </w:p>
        </w:tc>
        <w:tc>
          <w:tcPr>
            <w:tcW w:w="7049" w:type="dxa"/>
          </w:tcPr>
          <w:p w:rsidR="007D5A6C" w:rsidRPr="00905794" w:rsidRDefault="007D5A6C" w:rsidP="007C1FD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Старокалитвенского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7D5A6C" w:rsidRPr="00905794" w:rsidTr="007C1FDE">
        <w:tc>
          <w:tcPr>
            <w:tcW w:w="2413" w:type="dxa"/>
          </w:tcPr>
          <w:p w:rsidR="007D5A6C" w:rsidRPr="00905794" w:rsidRDefault="007D5A6C" w:rsidP="007C1FDE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Основные мероприятия подпрограммы </w:t>
            </w:r>
          </w:p>
        </w:tc>
        <w:tc>
          <w:tcPr>
            <w:tcW w:w="7049" w:type="dxa"/>
          </w:tcPr>
          <w:p w:rsidR="007D5A6C" w:rsidRDefault="007D5A6C" w:rsidP="007C1FD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1. Оформление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Старокалитвенского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 дорог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5A6C" w:rsidRPr="00905794" w:rsidRDefault="007D5A6C" w:rsidP="007C1FD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 2. Обеспечение содержания существующей сети автодорог местного значения </w:t>
            </w:r>
            <w:r>
              <w:rPr>
                <w:rFonts w:ascii="Arial" w:hAnsi="Arial" w:cs="Arial"/>
                <w:sz w:val="24"/>
                <w:szCs w:val="24"/>
              </w:rPr>
              <w:t>Старокалитвенского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7D5A6C" w:rsidRPr="00905794" w:rsidTr="007C1FDE">
        <w:tc>
          <w:tcPr>
            <w:tcW w:w="2413" w:type="dxa"/>
          </w:tcPr>
          <w:p w:rsidR="007D5A6C" w:rsidRPr="00905794" w:rsidRDefault="007D5A6C" w:rsidP="007C1FD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7049" w:type="dxa"/>
          </w:tcPr>
          <w:p w:rsidR="007D5A6C" w:rsidRPr="00905794" w:rsidRDefault="007D5A6C" w:rsidP="007C1F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>Повышение доступности и качества транспортных услуг для населения Старокалитвенского сельского поселения.</w:t>
            </w:r>
            <w:r w:rsidRPr="00905794">
              <w:rPr>
                <w:rFonts w:ascii="Arial" w:hAnsi="Arial" w:cs="Arial"/>
              </w:rPr>
              <w:t xml:space="preserve"> </w:t>
            </w:r>
          </w:p>
        </w:tc>
      </w:tr>
      <w:tr w:rsidR="007D5A6C" w:rsidRPr="00905794" w:rsidTr="007C1FDE">
        <w:tc>
          <w:tcPr>
            <w:tcW w:w="2413" w:type="dxa"/>
          </w:tcPr>
          <w:p w:rsidR="007D5A6C" w:rsidRPr="00905794" w:rsidRDefault="007D5A6C" w:rsidP="007C1FD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Задачи подпрограммы муниципальной </w:t>
            </w:r>
            <w:r w:rsidRPr="00905794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49" w:type="dxa"/>
          </w:tcPr>
          <w:p w:rsidR="007D5A6C" w:rsidRPr="00905794" w:rsidRDefault="007D5A6C" w:rsidP="007C1FD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lastRenderedPageBreak/>
              <w:t>Обеспечение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7D5A6C" w:rsidRPr="00905794" w:rsidRDefault="007D5A6C" w:rsidP="007C1FD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lastRenderedPageBreak/>
              <w:t>Определение правового статуса автодорог общего п</w:t>
            </w:r>
            <w:r>
              <w:rPr>
                <w:rFonts w:ascii="Arial" w:hAnsi="Arial" w:cs="Arial"/>
                <w:sz w:val="24"/>
                <w:szCs w:val="24"/>
              </w:rPr>
              <w:t>ользования, местного значения, 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Старокалитвенского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7D5A6C" w:rsidRPr="00905794" w:rsidTr="007C1FDE">
        <w:tc>
          <w:tcPr>
            <w:tcW w:w="2413" w:type="dxa"/>
          </w:tcPr>
          <w:p w:rsidR="007D5A6C" w:rsidRPr="00905794" w:rsidRDefault="007D5A6C" w:rsidP="007C1FD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49" w:type="dxa"/>
          </w:tcPr>
          <w:p w:rsidR="007D5A6C" w:rsidRDefault="007D5A6C" w:rsidP="007C1F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1.Доля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rFonts w:ascii="Arial" w:hAnsi="Arial" w:cs="Arial"/>
              </w:rPr>
              <w:t>Старокалитвенского</w:t>
            </w:r>
            <w:r w:rsidRPr="00905794">
              <w:rPr>
                <w:rFonts w:ascii="Arial" w:hAnsi="Arial" w:cs="Arial"/>
              </w:rPr>
              <w:t xml:space="preserve"> сельского поселения от общей протяженности дорог общего пользования </w:t>
            </w:r>
          </w:p>
          <w:p w:rsidR="007D5A6C" w:rsidRPr="00905794" w:rsidRDefault="007D5A6C" w:rsidP="007C1F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2.Доля протяженности автомобильных дорог общего пользования местного значения,</w:t>
            </w:r>
            <w:r>
              <w:rPr>
                <w:rFonts w:ascii="Arial" w:hAnsi="Arial" w:cs="Arial"/>
              </w:rPr>
              <w:t xml:space="preserve"> не</w:t>
            </w:r>
            <w:r w:rsidRPr="00905794">
              <w:rPr>
                <w:rFonts w:ascii="Arial" w:hAnsi="Arial" w:cs="Arial"/>
              </w:rPr>
              <w:t xml:space="preserve">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7D5A6C" w:rsidRPr="00905794" w:rsidTr="007C1FDE">
        <w:tc>
          <w:tcPr>
            <w:tcW w:w="2413" w:type="dxa"/>
          </w:tcPr>
          <w:p w:rsidR="007D5A6C" w:rsidRPr="00905794" w:rsidRDefault="007D5A6C" w:rsidP="007C1FD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49" w:type="dxa"/>
          </w:tcPr>
          <w:p w:rsidR="007D5A6C" w:rsidRPr="00905794" w:rsidRDefault="00E16190" w:rsidP="007C1FD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2021-2027</w:t>
            </w:r>
            <w:r w:rsidR="007D5A6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D5A6C" w:rsidRPr="00905794" w:rsidTr="007C1FDE">
        <w:tc>
          <w:tcPr>
            <w:tcW w:w="2413" w:type="dxa"/>
          </w:tcPr>
          <w:p w:rsidR="007D5A6C" w:rsidRPr="00905794" w:rsidRDefault="007D5A6C" w:rsidP="007C1FD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49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4"/>
                <w:szCs w:val="24"/>
              </w:rPr>
            </w:pPr>
            <w:r w:rsidRPr="00AB0209">
              <w:rPr>
                <w:rFonts w:eastAsia="Times New Roman" w:cs="Arial"/>
                <w:sz w:val="24"/>
                <w:szCs w:val="24"/>
              </w:rPr>
              <w:t>Объем финансирования Подпрограммы «</w:t>
            </w:r>
            <w:r w:rsidRPr="00AB0209">
              <w:rPr>
                <w:rFonts w:eastAsia="Times New Roman" w:cs="Arial"/>
                <w:szCs w:val="22"/>
              </w:rPr>
              <w:t>Развитие дорожного хозяйства Старокалитвенского сельского поселения</w:t>
            </w:r>
            <w:r w:rsidRPr="00AB0209">
              <w:rPr>
                <w:rFonts w:eastAsia="Times New Roman" w:cs="Arial"/>
                <w:sz w:val="24"/>
                <w:szCs w:val="24"/>
              </w:rPr>
              <w:t xml:space="preserve">», в том числе по источникам и годам финансирования                (тыс. рублей): </w:t>
            </w:r>
          </w:p>
          <w:tbl>
            <w:tblPr>
              <w:tblW w:w="6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8"/>
              <w:gridCol w:w="1121"/>
              <w:gridCol w:w="1151"/>
              <w:gridCol w:w="1274"/>
              <w:gridCol w:w="1132"/>
              <w:gridCol w:w="1127"/>
            </w:tblGrid>
            <w:tr w:rsidR="007D5A6C" w:rsidRPr="00E975F7" w:rsidTr="007C1FDE">
              <w:trPr>
                <w:trHeight w:val="570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ный</w:t>
                  </w:r>
                  <w:proofErr w:type="spellEnd"/>
                  <w:proofErr w:type="gramEnd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 бюджет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E975F7" w:rsidRDefault="007D5A6C" w:rsidP="007C1F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A6C" w:rsidRPr="00E975F7" w:rsidRDefault="007D5A6C" w:rsidP="007C1FDE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тные</w:t>
                  </w:r>
                  <w:proofErr w:type="spellEnd"/>
                  <w:proofErr w:type="gramEnd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 источники</w:t>
                  </w:r>
                </w:p>
              </w:tc>
            </w:tr>
            <w:tr w:rsidR="00BD0BDE" w:rsidRPr="00E975F7" w:rsidTr="007C1FDE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E975F7" w:rsidRDefault="00BD0BDE" w:rsidP="00904F7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14279,7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1014,5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13265,2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D0BDE" w:rsidRPr="00E975F7" w:rsidTr="007C1FDE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E975F7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3000,8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1014,5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1986,3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D0BDE" w:rsidRPr="00E975F7" w:rsidTr="007C1FDE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E975F7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2442,5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2442,5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D0BDE" w:rsidRPr="00E975F7" w:rsidTr="007C1FDE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E975F7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2060,6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904F7C">
                  <w:pPr>
                    <w:jc w:val="center"/>
                  </w:pPr>
                  <w:r w:rsidRPr="00F543BC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2060,6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D0BDE" w:rsidRPr="00E975F7" w:rsidTr="007C1FDE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E975F7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1911,8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904F7C">
                  <w:pPr>
                    <w:jc w:val="center"/>
                  </w:pPr>
                  <w:r w:rsidRPr="00F543BC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1911,8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D0BDE" w:rsidRPr="00E975F7" w:rsidTr="007C1FDE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E975F7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904F7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1462,0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904F7C">
                  <w:pPr>
                    <w:jc w:val="center"/>
                  </w:pPr>
                  <w:r w:rsidRPr="00F543BC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904F7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1462,0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D0BDE" w:rsidRPr="00E975F7" w:rsidTr="007C1FDE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E975F7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904F7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904F7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D0BDE" w:rsidRPr="00E975F7" w:rsidTr="007C1FDE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E975F7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904F7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1902,0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DE" w:rsidRDefault="00BD0BDE" w:rsidP="00904F7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1902,0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0BDE" w:rsidRPr="00B50E93" w:rsidRDefault="00BD0BDE" w:rsidP="00904F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D5A6C" w:rsidRPr="00905794" w:rsidRDefault="007D5A6C" w:rsidP="007C1FD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5A6C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</w:p>
    <w:p w:rsidR="007D5A6C" w:rsidRPr="00905794" w:rsidRDefault="007D5A6C" w:rsidP="007D5A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05794">
        <w:rPr>
          <w:rFonts w:ascii="Arial" w:hAnsi="Arial" w:cs="Arial"/>
        </w:rPr>
        <w:t>Приоритеты муниципальной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>политики в сфере реализации Программы определены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 xml:space="preserve">года». </w:t>
      </w:r>
      <w:proofErr w:type="gramEnd"/>
    </w:p>
    <w:p w:rsidR="007D5A6C" w:rsidRPr="00905794" w:rsidRDefault="007D5A6C" w:rsidP="007D5A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В числе основных приоритетов определены следующие направления:</w:t>
      </w:r>
    </w:p>
    <w:p w:rsidR="007D5A6C" w:rsidRPr="00905794" w:rsidRDefault="007D5A6C" w:rsidP="007D5A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- приведение дорожной сети поселения в соответствие с требованиями по </w:t>
      </w:r>
      <w:r w:rsidRPr="00905794">
        <w:rPr>
          <w:rFonts w:ascii="Arial" w:hAnsi="Arial" w:cs="Arial"/>
        </w:rPr>
        <w:lastRenderedPageBreak/>
        <w:t xml:space="preserve">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7D5A6C" w:rsidRPr="00905794" w:rsidRDefault="007D5A6C" w:rsidP="007D5A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  <w:color w:val="000000"/>
        </w:rPr>
        <w:t>Основной целью программы является</w:t>
      </w:r>
      <w:r>
        <w:rPr>
          <w:rFonts w:ascii="Arial" w:hAnsi="Arial" w:cs="Arial"/>
          <w:color w:val="000000"/>
        </w:rPr>
        <w:t xml:space="preserve"> развитие транспортной системы и дорожного хозяйства, повышение доступности и качества транспортных услуг для населения.</w:t>
      </w:r>
    </w:p>
    <w:p w:rsidR="007D5A6C" w:rsidRPr="00E975F7" w:rsidRDefault="007D5A6C" w:rsidP="007D5A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задачей Программы является п</w:t>
      </w:r>
      <w:r w:rsidRPr="006A5BF1">
        <w:rPr>
          <w:rFonts w:ascii="Arial" w:hAnsi="Arial" w:cs="Arial"/>
        </w:rPr>
        <w:t>риведение муниципальных автомобильных дорог в нормативное транспо</w:t>
      </w:r>
      <w:r>
        <w:rPr>
          <w:rFonts w:ascii="Arial" w:hAnsi="Arial" w:cs="Arial"/>
        </w:rPr>
        <w:t xml:space="preserve">ртно-эксплуатационное состояние, </w:t>
      </w:r>
      <w:r w:rsidRPr="006A5BF1">
        <w:rPr>
          <w:rFonts w:ascii="Arial" w:hAnsi="Arial" w:cs="Arial"/>
        </w:rPr>
        <w:t xml:space="preserve">обеспечение </w:t>
      </w:r>
      <w:proofErr w:type="gramStart"/>
      <w:r w:rsidRPr="006A5BF1">
        <w:rPr>
          <w:rFonts w:ascii="Arial" w:hAnsi="Arial" w:cs="Arial"/>
        </w:rPr>
        <w:t>функционирования сети автомобильных дорог общего пользования местного значения</w:t>
      </w:r>
      <w:proofErr w:type="gramEnd"/>
      <w:r w:rsidRPr="006A5BF1">
        <w:rPr>
          <w:rFonts w:ascii="Arial" w:hAnsi="Arial" w:cs="Arial"/>
        </w:rPr>
        <w:t>.</w:t>
      </w:r>
    </w:p>
    <w:p w:rsidR="007D5A6C" w:rsidRPr="00905794" w:rsidRDefault="007D5A6C" w:rsidP="007D5A6C">
      <w:pPr>
        <w:pStyle w:val="ConsPlusNormal"/>
        <w:ind w:firstLine="709"/>
        <w:jc w:val="both"/>
        <w:rPr>
          <w:sz w:val="24"/>
          <w:szCs w:val="24"/>
        </w:rPr>
      </w:pPr>
    </w:p>
    <w:p w:rsidR="007D5A6C" w:rsidRPr="00905794" w:rsidRDefault="007D5A6C" w:rsidP="007D5A6C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поселения» и их значения указаны в Приложении 1 к Программе.</w:t>
      </w:r>
    </w:p>
    <w:p w:rsidR="007D5A6C" w:rsidRPr="00905794" w:rsidRDefault="007D5A6C" w:rsidP="007D5A6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Методика расчета показателей (индикаторов) муниципальной программы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поселения» указаны в Приложении 2 к Программе.</w:t>
      </w:r>
    </w:p>
    <w:p w:rsidR="007D5A6C" w:rsidRPr="00905794" w:rsidRDefault="007D5A6C" w:rsidP="007D5A6C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.Перечень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поселения»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указаны в Приложении 3 к Программе.</w:t>
      </w:r>
    </w:p>
    <w:p w:rsidR="007D5A6C" w:rsidRPr="00905794" w:rsidRDefault="007D5A6C" w:rsidP="007D5A6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Расходы бюджета на реализацию муниципальной программы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поселения»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указаны в приложении 4 к Программе.</w:t>
      </w:r>
    </w:p>
    <w:p w:rsidR="007D5A6C" w:rsidRPr="00905794" w:rsidRDefault="007D5A6C" w:rsidP="007D5A6C">
      <w:pPr>
        <w:pStyle w:val="ConsPlusNormal"/>
        <w:ind w:firstLine="709"/>
        <w:jc w:val="both"/>
        <w:rPr>
          <w:sz w:val="24"/>
          <w:szCs w:val="24"/>
        </w:rPr>
        <w:sectPr w:rsidR="007D5A6C" w:rsidRPr="00905794" w:rsidSect="007D5A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7D5A6C" w:rsidRPr="00905794" w:rsidRDefault="007D5A6C" w:rsidP="007D5A6C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1 к муниципальной программе </w:t>
      </w:r>
    </w:p>
    <w:p w:rsidR="007D5A6C" w:rsidRDefault="007D5A6C" w:rsidP="007D5A6C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</w:p>
    <w:p w:rsidR="007D5A6C" w:rsidRPr="00905794" w:rsidRDefault="007D5A6C" w:rsidP="007D5A6C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7D5A6C" w:rsidRPr="00905794" w:rsidRDefault="007D5A6C" w:rsidP="007D5A6C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7D5A6C" w:rsidRPr="00905794" w:rsidRDefault="007D5A6C" w:rsidP="007D5A6C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  <w:r w:rsidRPr="00905794">
        <w:rPr>
          <w:sz w:val="24"/>
          <w:szCs w:val="24"/>
        </w:rPr>
        <w:t xml:space="preserve"> </w:t>
      </w:r>
    </w:p>
    <w:p w:rsidR="007D5A6C" w:rsidRPr="00905794" w:rsidRDefault="007D5A6C" w:rsidP="007D5A6C">
      <w:pPr>
        <w:pStyle w:val="ConsPlusNormal"/>
        <w:ind w:left="8222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 </w:t>
      </w:r>
    </w:p>
    <w:p w:rsidR="007D5A6C" w:rsidRPr="00905794" w:rsidRDefault="007D5A6C" w:rsidP="007D5A6C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7D5A6C" w:rsidRPr="00905794" w:rsidRDefault="007D5A6C" w:rsidP="007D5A6C">
      <w:pPr>
        <w:pStyle w:val="ConsPlusNormal"/>
        <w:ind w:firstLine="709"/>
        <w:jc w:val="right"/>
        <w:rPr>
          <w:sz w:val="24"/>
          <w:szCs w:val="24"/>
        </w:rPr>
      </w:pPr>
    </w:p>
    <w:p w:rsidR="007D5A6C" w:rsidRPr="00905794" w:rsidRDefault="007D5A6C" w:rsidP="007D5A6C">
      <w:pPr>
        <w:pStyle w:val="ConsPlusNormal"/>
        <w:ind w:firstLine="709"/>
        <w:jc w:val="right"/>
        <w:rPr>
          <w:sz w:val="24"/>
          <w:szCs w:val="24"/>
        </w:rPr>
      </w:pP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 муниципальной программы</w:t>
      </w: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поселения» и их значениях</w:t>
      </w: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6"/>
        <w:gridCol w:w="856"/>
        <w:gridCol w:w="1694"/>
        <w:gridCol w:w="1641"/>
        <w:gridCol w:w="1222"/>
        <w:gridCol w:w="681"/>
        <w:gridCol w:w="684"/>
        <w:gridCol w:w="684"/>
        <w:gridCol w:w="684"/>
        <w:gridCol w:w="684"/>
        <w:gridCol w:w="684"/>
        <w:gridCol w:w="840"/>
        <w:gridCol w:w="1749"/>
        <w:gridCol w:w="1827"/>
      </w:tblGrid>
      <w:tr w:rsidR="00BD0BDE" w:rsidRPr="00905794" w:rsidTr="00904F7C">
        <w:trPr>
          <w:trHeight w:val="600"/>
        </w:trPr>
        <w:tc>
          <w:tcPr>
            <w:tcW w:w="856" w:type="dxa"/>
            <w:vMerge w:val="restart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Статус</w:t>
            </w:r>
          </w:p>
        </w:tc>
        <w:tc>
          <w:tcPr>
            <w:tcW w:w="2550" w:type="dxa"/>
            <w:gridSpan w:val="2"/>
            <w:vMerge w:val="restart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641" w:type="dxa"/>
            <w:vMerge w:val="restart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Пункт Федерального плана статистических работ</w:t>
            </w:r>
          </w:p>
        </w:tc>
        <w:tc>
          <w:tcPr>
            <w:tcW w:w="1222" w:type="dxa"/>
            <w:vMerge w:val="restart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Ед. измерения</w:t>
            </w:r>
          </w:p>
        </w:tc>
        <w:tc>
          <w:tcPr>
            <w:tcW w:w="4941" w:type="dxa"/>
            <w:gridSpan w:val="7"/>
          </w:tcPr>
          <w:p w:rsidR="00BD0BDE" w:rsidRDefault="00BD0BDE" w:rsidP="007C1FDE">
            <w:pPr>
              <w:pStyle w:val="ConsPlusNormal"/>
            </w:pPr>
            <w:r w:rsidRPr="00AB0209">
              <w:rPr>
                <w:rFonts w:eastAsia="Times New Roman" w:cs="Arial"/>
                <w:sz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76" w:type="dxa"/>
            <w:gridSpan w:val="2"/>
          </w:tcPr>
          <w:p w:rsidR="00BD0BDE" w:rsidRPr="004865CF" w:rsidRDefault="00D87192" w:rsidP="007C1FDE">
            <w:pPr>
              <w:pStyle w:val="ConsPlusNormal"/>
              <w:rPr>
                <w:rFonts w:eastAsia="Times New Roman" w:cs="Arial"/>
                <w:color w:val="000000" w:themeColor="text1"/>
                <w:sz w:val="20"/>
              </w:rPr>
            </w:pPr>
            <w:hyperlink r:id="rId14" w:anchor="'Приложение 1 к '!P785" w:history="1">
              <w:r w:rsidR="00BD0BDE" w:rsidRPr="004865CF">
                <w:rPr>
                  <w:rStyle w:val="a7"/>
                  <w:rFonts w:eastAsia="Times New Roman" w:cs="Arial"/>
                  <w:color w:val="000000" w:themeColor="text1"/>
                  <w:sz w:val="20"/>
                </w:rPr>
                <w:t xml:space="preserve">Показатель (индикатор) предусмотрен </w:t>
              </w:r>
            </w:hyperlink>
          </w:p>
        </w:tc>
      </w:tr>
      <w:tr w:rsidR="00BD0BDE" w:rsidRPr="00905794" w:rsidTr="00BD0BDE">
        <w:trPr>
          <w:trHeight w:val="2861"/>
        </w:trPr>
        <w:tc>
          <w:tcPr>
            <w:tcW w:w="856" w:type="dxa"/>
            <w:vMerge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</w:p>
        </w:tc>
        <w:tc>
          <w:tcPr>
            <w:tcW w:w="2550" w:type="dxa"/>
            <w:gridSpan w:val="2"/>
            <w:vMerge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</w:p>
        </w:tc>
        <w:tc>
          <w:tcPr>
            <w:tcW w:w="1641" w:type="dxa"/>
            <w:vMerge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</w:p>
        </w:tc>
        <w:tc>
          <w:tcPr>
            <w:tcW w:w="1222" w:type="dxa"/>
            <w:vMerge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</w:p>
        </w:tc>
        <w:tc>
          <w:tcPr>
            <w:tcW w:w="681" w:type="dxa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2021</w:t>
            </w:r>
          </w:p>
        </w:tc>
        <w:tc>
          <w:tcPr>
            <w:tcW w:w="684" w:type="dxa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2022</w:t>
            </w:r>
          </w:p>
        </w:tc>
        <w:tc>
          <w:tcPr>
            <w:tcW w:w="684" w:type="dxa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2023</w:t>
            </w:r>
          </w:p>
        </w:tc>
        <w:tc>
          <w:tcPr>
            <w:tcW w:w="684" w:type="dxa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2024</w:t>
            </w:r>
          </w:p>
        </w:tc>
        <w:tc>
          <w:tcPr>
            <w:tcW w:w="684" w:type="dxa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2025</w:t>
            </w:r>
          </w:p>
        </w:tc>
        <w:tc>
          <w:tcPr>
            <w:tcW w:w="684" w:type="dxa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2026</w:t>
            </w:r>
          </w:p>
        </w:tc>
        <w:tc>
          <w:tcPr>
            <w:tcW w:w="840" w:type="dxa"/>
          </w:tcPr>
          <w:p w:rsidR="00BD0BDE" w:rsidRDefault="00BD0BDE" w:rsidP="007C1FDE">
            <w:pPr>
              <w:pStyle w:val="ConsPlusNormal"/>
            </w:pPr>
            <w:r>
              <w:t>2027</w:t>
            </w:r>
          </w:p>
        </w:tc>
        <w:tc>
          <w:tcPr>
            <w:tcW w:w="1749" w:type="dxa"/>
          </w:tcPr>
          <w:p w:rsidR="00BD0BDE" w:rsidRPr="00AB0209" w:rsidRDefault="00D87192" w:rsidP="007C1FDE">
            <w:pPr>
              <w:pStyle w:val="ConsPlusNormal"/>
              <w:rPr>
                <w:rFonts w:eastAsia="Times New Roman" w:cs="Arial"/>
                <w:sz w:val="20"/>
              </w:rPr>
            </w:pPr>
            <w:hyperlink r:id="rId15" w:anchor="'Приложение 1 к '!P783" w:history="1">
              <w:r w:rsidR="00BD0BDE" w:rsidRPr="00AB0209">
                <w:rPr>
                  <w:rFonts w:eastAsia="Times New Roman" w:cs="Arial"/>
                  <w:sz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</w:tcPr>
          <w:p w:rsidR="00BD0BDE" w:rsidRPr="00AB0209" w:rsidRDefault="00D87192" w:rsidP="007C1FDE">
            <w:pPr>
              <w:pStyle w:val="ConsPlusNormal"/>
              <w:rPr>
                <w:rFonts w:eastAsia="Times New Roman" w:cs="Arial"/>
                <w:sz w:val="20"/>
              </w:rPr>
            </w:pPr>
            <w:hyperlink r:id="rId16" w:anchor="'Приложение 1 к '!P784" w:history="1">
              <w:r w:rsidR="00BD0BDE" w:rsidRPr="00AB0209">
                <w:rPr>
                  <w:rFonts w:eastAsia="Times New Roman" w:cs="Arial"/>
                  <w:sz w:val="20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BD0BDE" w:rsidRPr="00905794" w:rsidTr="00BD0BDE">
        <w:trPr>
          <w:trHeight w:val="300"/>
        </w:trPr>
        <w:tc>
          <w:tcPr>
            <w:tcW w:w="856" w:type="dxa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1</w:t>
            </w:r>
          </w:p>
        </w:tc>
        <w:tc>
          <w:tcPr>
            <w:tcW w:w="2550" w:type="dxa"/>
            <w:gridSpan w:val="2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</w:t>
            </w:r>
          </w:p>
        </w:tc>
        <w:tc>
          <w:tcPr>
            <w:tcW w:w="1641" w:type="dxa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3</w:t>
            </w:r>
          </w:p>
        </w:tc>
        <w:tc>
          <w:tcPr>
            <w:tcW w:w="1222" w:type="dxa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4</w:t>
            </w:r>
          </w:p>
        </w:tc>
        <w:tc>
          <w:tcPr>
            <w:tcW w:w="681" w:type="dxa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5</w:t>
            </w:r>
          </w:p>
        </w:tc>
        <w:tc>
          <w:tcPr>
            <w:tcW w:w="684" w:type="dxa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6</w:t>
            </w:r>
          </w:p>
        </w:tc>
        <w:tc>
          <w:tcPr>
            <w:tcW w:w="684" w:type="dxa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7</w:t>
            </w:r>
          </w:p>
        </w:tc>
        <w:tc>
          <w:tcPr>
            <w:tcW w:w="684" w:type="dxa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8</w:t>
            </w:r>
          </w:p>
        </w:tc>
        <w:tc>
          <w:tcPr>
            <w:tcW w:w="684" w:type="dxa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9</w:t>
            </w:r>
          </w:p>
        </w:tc>
        <w:tc>
          <w:tcPr>
            <w:tcW w:w="684" w:type="dxa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10</w:t>
            </w:r>
          </w:p>
        </w:tc>
        <w:tc>
          <w:tcPr>
            <w:tcW w:w="840" w:type="dxa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11</w:t>
            </w:r>
          </w:p>
        </w:tc>
        <w:tc>
          <w:tcPr>
            <w:tcW w:w="1749" w:type="dxa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12</w:t>
            </w:r>
          </w:p>
        </w:tc>
        <w:tc>
          <w:tcPr>
            <w:tcW w:w="1827" w:type="dxa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13</w:t>
            </w:r>
          </w:p>
        </w:tc>
      </w:tr>
      <w:tr w:rsidR="00BD0BDE" w:rsidRPr="00905794" w:rsidTr="00BD0BDE">
        <w:trPr>
          <w:trHeight w:val="300"/>
        </w:trPr>
        <w:tc>
          <w:tcPr>
            <w:tcW w:w="1712" w:type="dxa"/>
            <w:gridSpan w:val="2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</w:p>
        </w:tc>
        <w:tc>
          <w:tcPr>
            <w:tcW w:w="13074" w:type="dxa"/>
            <w:gridSpan w:val="12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МУНИЦИПАЛЬНАЯ ПРОГРАММА  Старокалитвенского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</w:tr>
      <w:tr w:rsidR="00BD0BDE" w:rsidRPr="00905794" w:rsidTr="00BD0BDE">
        <w:trPr>
          <w:trHeight w:val="300"/>
        </w:trPr>
        <w:tc>
          <w:tcPr>
            <w:tcW w:w="856" w:type="dxa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lastRenderedPageBreak/>
              <w:t>1</w:t>
            </w:r>
          </w:p>
        </w:tc>
        <w:tc>
          <w:tcPr>
            <w:tcW w:w="2550" w:type="dxa"/>
            <w:gridSpan w:val="2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color w:val="000000"/>
                <w:kern w:val="2"/>
                <w:sz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AB0209">
              <w:rPr>
                <w:rFonts w:eastAsia="Times New Roman" w:cs="Arial"/>
                <w:sz w:val="20"/>
              </w:rPr>
              <w:t>местного значения границах населенных пунктов Старокалитвенского сельского поселения.</w:t>
            </w:r>
          </w:p>
        </w:tc>
        <w:tc>
          <w:tcPr>
            <w:tcW w:w="1641" w:type="dxa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</w:p>
        </w:tc>
        <w:tc>
          <w:tcPr>
            <w:tcW w:w="1222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%</w:t>
            </w:r>
          </w:p>
        </w:tc>
        <w:tc>
          <w:tcPr>
            <w:tcW w:w="681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95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95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95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95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95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95</w:t>
            </w:r>
          </w:p>
        </w:tc>
        <w:tc>
          <w:tcPr>
            <w:tcW w:w="840" w:type="dxa"/>
            <w:vAlign w:val="center"/>
          </w:tcPr>
          <w:p w:rsidR="00BD0BDE" w:rsidRPr="00AB0209" w:rsidRDefault="00BD0BDE" w:rsidP="00BD0B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95</w:t>
            </w:r>
          </w:p>
        </w:tc>
        <w:tc>
          <w:tcPr>
            <w:tcW w:w="1749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</w:p>
        </w:tc>
        <w:tc>
          <w:tcPr>
            <w:tcW w:w="1827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</w:p>
        </w:tc>
      </w:tr>
      <w:tr w:rsidR="00BD0BDE" w:rsidRPr="00905794" w:rsidTr="00BD0BDE">
        <w:trPr>
          <w:trHeight w:val="300"/>
        </w:trPr>
        <w:tc>
          <w:tcPr>
            <w:tcW w:w="1712" w:type="dxa"/>
            <w:gridSpan w:val="2"/>
          </w:tcPr>
          <w:p w:rsidR="00BD0BDE" w:rsidRPr="00905794" w:rsidRDefault="00BD0BDE" w:rsidP="007C1F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4" w:type="dxa"/>
            <w:gridSpan w:val="12"/>
          </w:tcPr>
          <w:p w:rsidR="00BD0BDE" w:rsidRPr="00905794" w:rsidRDefault="00BD0BDE" w:rsidP="007C1F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одпрограмма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Старокалитвенского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BD0BDE" w:rsidRPr="00905794" w:rsidTr="00BD0BDE">
        <w:trPr>
          <w:trHeight w:val="300"/>
        </w:trPr>
        <w:tc>
          <w:tcPr>
            <w:tcW w:w="1712" w:type="dxa"/>
            <w:gridSpan w:val="2"/>
          </w:tcPr>
          <w:p w:rsidR="00BD0BDE" w:rsidRPr="00905794" w:rsidRDefault="00BD0BDE" w:rsidP="007C1FDE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4" w:type="dxa"/>
            <w:gridSpan w:val="12"/>
          </w:tcPr>
          <w:p w:rsidR="00BD0BDE" w:rsidRPr="00905794" w:rsidRDefault="00BD0BDE" w:rsidP="007C1FDE">
            <w:pPr>
              <w:tabs>
                <w:tab w:val="left" w:pos="465"/>
              </w:tabs>
              <w:jc w:val="both"/>
              <w:rPr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Старокалитвенского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</w:tr>
      <w:tr w:rsidR="00BD0BDE" w:rsidRPr="00905794" w:rsidTr="00BD0BDE">
        <w:trPr>
          <w:trHeight w:val="1975"/>
        </w:trPr>
        <w:tc>
          <w:tcPr>
            <w:tcW w:w="856" w:type="dxa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1.1.1</w:t>
            </w:r>
          </w:p>
        </w:tc>
        <w:tc>
          <w:tcPr>
            <w:tcW w:w="2550" w:type="dxa"/>
            <w:gridSpan w:val="2"/>
          </w:tcPr>
          <w:p w:rsidR="00BD0BDE" w:rsidRPr="00C865A2" w:rsidRDefault="00BD0BDE" w:rsidP="007C1FDE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10F96">
              <w:rPr>
                <w:rFonts w:ascii="Arial" w:hAnsi="Arial" w:cs="Arial"/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Старокалитвенского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641" w:type="dxa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  <w:highlight w:val="yellow"/>
              </w:rPr>
            </w:pPr>
            <w:r w:rsidRPr="00AB0209">
              <w:rPr>
                <w:rFonts w:eastAsia="Times New Roman" w:cs="Arial"/>
                <w:sz w:val="20"/>
                <w:highlight w:val="yellow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%</w:t>
            </w:r>
          </w:p>
        </w:tc>
        <w:tc>
          <w:tcPr>
            <w:tcW w:w="681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4,6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4,6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4,6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4,6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4,6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4,6</w:t>
            </w:r>
          </w:p>
        </w:tc>
        <w:tc>
          <w:tcPr>
            <w:tcW w:w="840" w:type="dxa"/>
            <w:vAlign w:val="center"/>
          </w:tcPr>
          <w:p w:rsidR="00BD0BDE" w:rsidRPr="00AB0209" w:rsidRDefault="00BD0BDE" w:rsidP="00BD0BDE">
            <w:pPr>
              <w:pStyle w:val="ConsPlusNormal"/>
              <w:jc w:val="center"/>
              <w:rPr>
                <w:rFonts w:eastAsia="Times New Roman" w:cs="Arial"/>
                <w:sz w:val="20"/>
                <w:highlight w:val="yellow"/>
              </w:rPr>
            </w:pPr>
            <w:r w:rsidRPr="00BD0BDE">
              <w:rPr>
                <w:rFonts w:eastAsia="Times New Roman" w:cs="Arial"/>
                <w:sz w:val="20"/>
              </w:rPr>
              <w:t>4,6</w:t>
            </w:r>
          </w:p>
        </w:tc>
        <w:tc>
          <w:tcPr>
            <w:tcW w:w="1749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  <w:highlight w:val="yellow"/>
              </w:rPr>
            </w:pPr>
          </w:p>
        </w:tc>
        <w:tc>
          <w:tcPr>
            <w:tcW w:w="1827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</w:p>
        </w:tc>
      </w:tr>
      <w:tr w:rsidR="00BD0BDE" w:rsidRPr="00905794" w:rsidTr="00BD0BDE">
        <w:trPr>
          <w:trHeight w:val="300"/>
        </w:trPr>
        <w:tc>
          <w:tcPr>
            <w:tcW w:w="1712" w:type="dxa"/>
            <w:gridSpan w:val="2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</w:p>
        </w:tc>
        <w:tc>
          <w:tcPr>
            <w:tcW w:w="13074" w:type="dxa"/>
            <w:gridSpan w:val="12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Основное мероприятие 2. Обеспечение содержания существующей сети автодорог местного значения Старокалитвенского сельского поселения</w:t>
            </w:r>
          </w:p>
        </w:tc>
      </w:tr>
      <w:tr w:rsidR="00BD0BDE" w:rsidRPr="00905794" w:rsidTr="00BD0BDE">
        <w:trPr>
          <w:trHeight w:val="1275"/>
        </w:trPr>
        <w:tc>
          <w:tcPr>
            <w:tcW w:w="856" w:type="dxa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1.2.1</w:t>
            </w:r>
          </w:p>
        </w:tc>
        <w:tc>
          <w:tcPr>
            <w:tcW w:w="2550" w:type="dxa"/>
            <w:gridSpan w:val="2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  <w:highlight w:val="yellow"/>
              </w:rPr>
            </w:pPr>
            <w:r w:rsidRPr="00AB0209">
              <w:rPr>
                <w:rFonts w:eastAsia="Times New Roman" w:cs="Arial"/>
                <w:sz w:val="20"/>
              </w:rPr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</w:t>
            </w:r>
            <w:r w:rsidRPr="00AB0209">
              <w:rPr>
                <w:rFonts w:eastAsia="Times New Roman" w:cs="Arial"/>
                <w:sz w:val="20"/>
              </w:rPr>
              <w:lastRenderedPageBreak/>
              <w:t>местного значения</w:t>
            </w:r>
          </w:p>
        </w:tc>
        <w:tc>
          <w:tcPr>
            <w:tcW w:w="1641" w:type="dxa"/>
            <w:noWrap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  <w:highlight w:val="yellow"/>
              </w:rPr>
            </w:pPr>
            <w:r w:rsidRPr="00AB0209">
              <w:rPr>
                <w:rFonts w:eastAsia="Times New Roman" w:cs="Arial"/>
                <w:sz w:val="20"/>
                <w:highlight w:val="yellow"/>
              </w:rPr>
              <w:lastRenderedPageBreak/>
              <w:t xml:space="preserve"> </w:t>
            </w:r>
          </w:p>
        </w:tc>
        <w:tc>
          <w:tcPr>
            <w:tcW w:w="1222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%</w:t>
            </w:r>
          </w:p>
        </w:tc>
        <w:tc>
          <w:tcPr>
            <w:tcW w:w="681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20,7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20,8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20,9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20,9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20,9</w:t>
            </w:r>
          </w:p>
        </w:tc>
        <w:tc>
          <w:tcPr>
            <w:tcW w:w="684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20,9</w:t>
            </w:r>
          </w:p>
        </w:tc>
        <w:tc>
          <w:tcPr>
            <w:tcW w:w="840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BD0BDE">
              <w:rPr>
                <w:rFonts w:eastAsia="Times New Roman" w:cs="Arial"/>
                <w:sz w:val="20"/>
              </w:rPr>
              <w:t>20,9</w:t>
            </w:r>
          </w:p>
        </w:tc>
        <w:tc>
          <w:tcPr>
            <w:tcW w:w="1749" w:type="dxa"/>
          </w:tcPr>
          <w:p w:rsidR="00BD0BDE" w:rsidRPr="00AB0209" w:rsidRDefault="00BD0BDE" w:rsidP="007C1FDE">
            <w:pPr>
              <w:pStyle w:val="ConsPlusNormal"/>
              <w:rPr>
                <w:rFonts w:eastAsia="Times New Roman" w:cs="Arial"/>
                <w:sz w:val="20"/>
                <w:highlight w:val="yellow"/>
              </w:rPr>
            </w:pPr>
            <w:r w:rsidRPr="00AB0209">
              <w:rPr>
                <w:rFonts w:eastAsia="Times New Roman" w:cs="Arial"/>
                <w:sz w:val="20"/>
                <w:highlight w:val="yellow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:rsidR="00BD0BDE" w:rsidRPr="00AB0209" w:rsidRDefault="00BD0BDE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+</w:t>
            </w:r>
          </w:p>
        </w:tc>
      </w:tr>
    </w:tbl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</w:p>
    <w:p w:rsidR="007D5A6C" w:rsidRPr="00905794" w:rsidRDefault="007D5A6C" w:rsidP="007D5A6C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5A6C" w:rsidRPr="00905794" w:rsidRDefault="007D5A6C" w:rsidP="007D5A6C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7D5A6C" w:rsidRPr="00905794" w:rsidRDefault="007D5A6C" w:rsidP="007D5A6C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</w:p>
    <w:p w:rsidR="007D5A6C" w:rsidRPr="00905794" w:rsidRDefault="007D5A6C" w:rsidP="007D5A6C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7D5A6C" w:rsidRPr="00905794" w:rsidRDefault="007D5A6C" w:rsidP="007D5A6C">
      <w:pPr>
        <w:pStyle w:val="ConsPlusNormal"/>
        <w:ind w:left="8789"/>
        <w:jc w:val="both"/>
        <w:rPr>
          <w:sz w:val="24"/>
          <w:szCs w:val="24"/>
        </w:rPr>
      </w:pP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Методики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расчета показателей (индикаторов)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905794">
        <w:rPr>
          <w:sz w:val="24"/>
          <w:szCs w:val="24"/>
        </w:rPr>
        <w:t>«Дорожная деятельность в отношении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</w:p>
    <w:p w:rsidR="007D5A6C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</w:t>
      </w:r>
      <w:r>
        <w:rPr>
          <w:sz w:val="24"/>
          <w:szCs w:val="24"/>
        </w:rPr>
        <w:t xml:space="preserve"> Старокалитвенского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3859"/>
        <w:gridCol w:w="1222"/>
        <w:gridCol w:w="5077"/>
        <w:gridCol w:w="1743"/>
        <w:gridCol w:w="2116"/>
      </w:tblGrid>
      <w:tr w:rsidR="007D5A6C" w:rsidRPr="00905794" w:rsidTr="007C1FDE">
        <w:trPr>
          <w:trHeight w:val="1918"/>
        </w:trPr>
        <w:tc>
          <w:tcPr>
            <w:tcW w:w="661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bookmarkStart w:id="0" w:name="_GoBack" w:colFirst="3" w:colLast="3"/>
            <w:r w:rsidRPr="00AB0209">
              <w:rPr>
                <w:rFonts w:eastAsia="Times New Roman" w:cs="Arial"/>
                <w:sz w:val="20"/>
              </w:rPr>
              <w:t xml:space="preserve">N </w:t>
            </w:r>
            <w:proofErr w:type="gramStart"/>
            <w:r w:rsidRPr="00AB0209">
              <w:rPr>
                <w:rFonts w:eastAsia="Times New Roman" w:cs="Arial"/>
                <w:sz w:val="20"/>
              </w:rPr>
              <w:t>п</w:t>
            </w:r>
            <w:proofErr w:type="gramEnd"/>
            <w:r w:rsidRPr="00AB0209">
              <w:rPr>
                <w:rFonts w:eastAsia="Times New Roman" w:cs="Arial"/>
                <w:sz w:val="20"/>
              </w:rPr>
              <w:t>/п</w:t>
            </w:r>
          </w:p>
        </w:tc>
        <w:tc>
          <w:tcPr>
            <w:tcW w:w="3987" w:type="dxa"/>
          </w:tcPr>
          <w:p w:rsidR="007D5A6C" w:rsidRPr="004865CF" w:rsidRDefault="00D87192" w:rsidP="007C1FDE">
            <w:pPr>
              <w:pStyle w:val="ConsPlusNormal"/>
              <w:rPr>
                <w:rFonts w:eastAsia="Times New Roman" w:cs="Arial"/>
                <w:color w:val="000000" w:themeColor="text1"/>
                <w:sz w:val="20"/>
              </w:rPr>
            </w:pPr>
            <w:hyperlink r:id="rId17" w:anchor="'Приложение 2 к '!P942" w:history="1">
              <w:r w:rsidR="007D5A6C" w:rsidRPr="004865CF">
                <w:rPr>
                  <w:rStyle w:val="a7"/>
                  <w:rFonts w:eastAsia="Times New Roman" w:cs="Arial"/>
                  <w:color w:val="000000" w:themeColor="text1"/>
                  <w:sz w:val="20"/>
                </w:rPr>
                <w:t xml:space="preserve"> 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 xml:space="preserve"> Единицы измерения</w:t>
            </w:r>
          </w:p>
        </w:tc>
        <w:tc>
          <w:tcPr>
            <w:tcW w:w="5295" w:type="dxa"/>
          </w:tcPr>
          <w:p w:rsidR="007D5A6C" w:rsidRPr="004865CF" w:rsidRDefault="00D87192" w:rsidP="007C1FDE">
            <w:pPr>
              <w:pStyle w:val="ConsPlusNormal"/>
              <w:rPr>
                <w:rFonts w:eastAsia="Times New Roman" w:cs="Arial"/>
                <w:color w:val="000000" w:themeColor="text1"/>
                <w:sz w:val="20"/>
              </w:rPr>
            </w:pPr>
            <w:hyperlink r:id="rId18" w:anchor="'Приложение 2 к '!P943" w:history="1">
              <w:r w:rsidR="007D5A6C" w:rsidRPr="004865CF">
                <w:rPr>
                  <w:rStyle w:val="a7"/>
                  <w:rFonts w:eastAsia="Times New Roman" w:cs="Arial"/>
                  <w:color w:val="000000" w:themeColor="text1"/>
                  <w:sz w:val="20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0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bookmarkEnd w:id="0"/>
      <w:tr w:rsidR="007D5A6C" w:rsidRPr="00905794" w:rsidTr="007C1FDE">
        <w:trPr>
          <w:trHeight w:val="300"/>
        </w:trPr>
        <w:tc>
          <w:tcPr>
            <w:tcW w:w="661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1</w:t>
            </w:r>
          </w:p>
        </w:tc>
        <w:tc>
          <w:tcPr>
            <w:tcW w:w="3987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2</w:t>
            </w:r>
          </w:p>
        </w:tc>
        <w:tc>
          <w:tcPr>
            <w:tcW w:w="1222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3</w:t>
            </w:r>
          </w:p>
        </w:tc>
        <w:tc>
          <w:tcPr>
            <w:tcW w:w="5295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4</w:t>
            </w:r>
          </w:p>
        </w:tc>
        <w:tc>
          <w:tcPr>
            <w:tcW w:w="1743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5</w:t>
            </w:r>
          </w:p>
        </w:tc>
        <w:tc>
          <w:tcPr>
            <w:tcW w:w="1770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6</w:t>
            </w:r>
          </w:p>
        </w:tc>
      </w:tr>
      <w:tr w:rsidR="007D5A6C" w:rsidRPr="00905794" w:rsidTr="007C1FDE">
        <w:trPr>
          <w:trHeight w:val="555"/>
        </w:trPr>
        <w:tc>
          <w:tcPr>
            <w:tcW w:w="14678" w:type="dxa"/>
            <w:gridSpan w:val="6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МУНИЦИПАЛЬНАЯ ПРОГРАММА Старокалитвенского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</w:tr>
      <w:tr w:rsidR="007D5A6C" w:rsidRPr="00905794" w:rsidTr="007C1FDE">
        <w:trPr>
          <w:trHeight w:val="555"/>
        </w:trPr>
        <w:tc>
          <w:tcPr>
            <w:tcW w:w="661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1</w:t>
            </w:r>
          </w:p>
        </w:tc>
        <w:tc>
          <w:tcPr>
            <w:tcW w:w="3987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color w:val="000000"/>
                <w:kern w:val="2"/>
                <w:sz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AB0209">
              <w:rPr>
                <w:rFonts w:eastAsia="Times New Roman" w:cs="Arial"/>
                <w:sz w:val="20"/>
              </w:rPr>
              <w:t>местного значения границах населенных пунктов Старокалитвенского сельского поселения.</w:t>
            </w:r>
          </w:p>
        </w:tc>
        <w:tc>
          <w:tcPr>
            <w:tcW w:w="1222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%</w:t>
            </w:r>
          </w:p>
        </w:tc>
        <w:tc>
          <w:tcPr>
            <w:tcW w:w="5295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</w:t>
            </w:r>
            <w:r w:rsidRPr="00AB0209">
              <w:rPr>
                <w:rFonts w:eastAsia="Times New Roman" w:cs="Arial"/>
                <w:color w:val="000000"/>
                <w:kern w:val="2"/>
                <w:sz w:val="20"/>
              </w:rPr>
              <w:t xml:space="preserve">по дорожной деятельности в отношении автомобильных работ, </w:t>
            </w:r>
            <w:r w:rsidRPr="00AB0209">
              <w:rPr>
                <w:rFonts w:eastAsia="Times New Roman" w:cs="Arial"/>
                <w:sz w:val="20"/>
              </w:rPr>
              <w:t>местного значения границах населенных пунктов Старокалитвенского сельского поселения</w:t>
            </w:r>
            <w:r w:rsidRPr="00AB0209">
              <w:rPr>
                <w:rFonts w:eastAsia="Times New Roman" w:cs="Arial"/>
                <w:sz w:val="20"/>
                <w:shd w:val="clear" w:color="auto" w:fill="FFFFFF"/>
              </w:rPr>
              <w:t xml:space="preserve">  к плановым расходам в соответствии с кассовым планом на конец отчетного периода</w:t>
            </w:r>
          </w:p>
        </w:tc>
        <w:tc>
          <w:tcPr>
            <w:tcW w:w="1743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 xml:space="preserve">20 января года следующего за </w:t>
            </w:r>
            <w:proofErr w:type="gramStart"/>
            <w:r w:rsidRPr="00AB0209">
              <w:rPr>
                <w:rFonts w:eastAsia="Times New Roman" w:cs="Arial"/>
                <w:sz w:val="20"/>
              </w:rPr>
              <w:t>отчетным</w:t>
            </w:r>
            <w:proofErr w:type="gramEnd"/>
          </w:p>
        </w:tc>
        <w:tc>
          <w:tcPr>
            <w:tcW w:w="1770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Администрация Старокалитвенского сельского поселения</w:t>
            </w:r>
          </w:p>
        </w:tc>
      </w:tr>
      <w:tr w:rsidR="007D5A6C" w:rsidRPr="00905794" w:rsidTr="007C1FDE">
        <w:trPr>
          <w:trHeight w:val="281"/>
        </w:trPr>
        <w:tc>
          <w:tcPr>
            <w:tcW w:w="14678" w:type="dxa"/>
            <w:gridSpan w:val="6"/>
          </w:tcPr>
          <w:p w:rsidR="007D5A6C" w:rsidRPr="00905794" w:rsidRDefault="007D5A6C" w:rsidP="007C1F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Старокалитвенского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7D5A6C" w:rsidRPr="00905794" w:rsidTr="007C1FDE">
        <w:trPr>
          <w:trHeight w:val="315"/>
        </w:trPr>
        <w:tc>
          <w:tcPr>
            <w:tcW w:w="14678" w:type="dxa"/>
            <w:gridSpan w:val="6"/>
          </w:tcPr>
          <w:p w:rsidR="007D5A6C" w:rsidRPr="00905794" w:rsidRDefault="007D5A6C" w:rsidP="007C1FDE">
            <w:pPr>
              <w:pStyle w:val="ConsPlusCell"/>
              <w:jc w:val="both"/>
              <w:rPr>
                <w:sz w:val="20"/>
                <w:szCs w:val="20"/>
              </w:rPr>
            </w:pPr>
            <w:r w:rsidRPr="006C3AC5"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 </w:t>
            </w:r>
            <w:r w:rsidRPr="00905794">
              <w:rPr>
                <w:sz w:val="20"/>
                <w:szCs w:val="20"/>
              </w:rPr>
              <w:t xml:space="preserve"> </w:t>
            </w:r>
            <w:r w:rsidRPr="006C3AC5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Старокалитвенского</w:t>
            </w:r>
            <w:r w:rsidRPr="006C3AC5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</w:t>
            </w:r>
            <w:r w:rsidRPr="006C3AC5">
              <w:rPr>
                <w:rFonts w:ascii="Arial" w:hAnsi="Arial" w:cs="Arial"/>
                <w:sz w:val="20"/>
                <w:szCs w:val="20"/>
              </w:rPr>
              <w:lastRenderedPageBreak/>
              <w:t>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D5A6C" w:rsidRPr="00905794" w:rsidTr="007C1FDE">
        <w:trPr>
          <w:trHeight w:val="4097"/>
        </w:trPr>
        <w:tc>
          <w:tcPr>
            <w:tcW w:w="661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lastRenderedPageBreak/>
              <w:t>1.1.1</w:t>
            </w:r>
          </w:p>
        </w:tc>
        <w:tc>
          <w:tcPr>
            <w:tcW w:w="3987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 xml:space="preserve">Доля автомобильных дорог общего пользования местного значения, оформленных в муниципальную собственность Старокалитвенского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222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%</w:t>
            </w:r>
          </w:p>
        </w:tc>
        <w:tc>
          <w:tcPr>
            <w:tcW w:w="5295" w:type="dxa"/>
          </w:tcPr>
          <w:p w:rsidR="007D5A6C" w:rsidRPr="00AB0209" w:rsidRDefault="007D5A6C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proofErr w:type="spellStart"/>
            <w:proofErr w:type="gramStart"/>
            <w:r w:rsidRPr="00AB0209">
              <w:rPr>
                <w:rFonts w:eastAsia="Times New Roman" w:cs="Arial"/>
                <w:sz w:val="20"/>
              </w:rPr>
              <w:t>Пн</w:t>
            </w:r>
            <w:proofErr w:type="spellEnd"/>
            <w:proofErr w:type="gramEnd"/>
          </w:p>
          <w:p w:rsidR="007D5A6C" w:rsidRPr="00AB0209" w:rsidRDefault="007D5A6C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proofErr w:type="spellStart"/>
            <w:r w:rsidRPr="00AB0209">
              <w:rPr>
                <w:rFonts w:eastAsia="Times New Roman" w:cs="Arial"/>
                <w:sz w:val="20"/>
              </w:rPr>
              <w:t>Доб</w:t>
            </w:r>
            <w:proofErr w:type="spellEnd"/>
            <w:r w:rsidRPr="00AB0209">
              <w:rPr>
                <w:rFonts w:eastAsia="Times New Roman" w:cs="Arial"/>
                <w:sz w:val="20"/>
              </w:rPr>
              <w:t xml:space="preserve"> = ------------------- * 100, где</w:t>
            </w:r>
          </w:p>
          <w:p w:rsidR="007D5A6C" w:rsidRPr="00AB0209" w:rsidRDefault="007D5A6C" w:rsidP="007C1FDE">
            <w:pPr>
              <w:pStyle w:val="ConsPlusNormal"/>
              <w:jc w:val="center"/>
              <w:rPr>
                <w:rFonts w:eastAsia="Times New Roman" w:cs="Arial"/>
                <w:sz w:val="20"/>
              </w:rPr>
            </w:pPr>
            <w:proofErr w:type="spellStart"/>
            <w:r w:rsidRPr="00AB0209">
              <w:rPr>
                <w:rFonts w:eastAsia="Times New Roman" w:cs="Arial"/>
                <w:sz w:val="20"/>
              </w:rPr>
              <w:t>Побщ</w:t>
            </w:r>
            <w:proofErr w:type="spellEnd"/>
          </w:p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proofErr w:type="spellStart"/>
            <w:r w:rsidRPr="00AB0209">
              <w:rPr>
                <w:rFonts w:eastAsia="Times New Roman" w:cs="Arial"/>
                <w:sz w:val="20"/>
              </w:rPr>
              <w:t>Доб</w:t>
            </w:r>
            <w:proofErr w:type="spellEnd"/>
            <w:r w:rsidRPr="00AB0209">
              <w:rPr>
                <w:rFonts w:eastAsia="Times New Roman" w:cs="Arial"/>
                <w:sz w:val="20"/>
              </w:rPr>
              <w:t xml:space="preserve"> - Доля протяженности автомобильных дорог общего пользования местного значения, оформленных в муниципальную собственность Старокалитвенского сельского поселения от общей протяженности дорог общего пользования местного значения,%</w:t>
            </w:r>
          </w:p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proofErr w:type="spellStart"/>
            <w:r w:rsidRPr="00AB0209">
              <w:rPr>
                <w:rFonts w:eastAsia="Times New Roman" w:cs="Arial"/>
                <w:sz w:val="20"/>
              </w:rPr>
              <w:t>Поб</w:t>
            </w:r>
            <w:proofErr w:type="spellEnd"/>
            <w:r w:rsidRPr="00AB0209">
              <w:rPr>
                <w:rFonts w:eastAsia="Times New Roman" w:cs="Arial"/>
                <w:sz w:val="20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 Старокалитвенского сельского поселения от общей протяженности дорог общего пользования местного значения, </w:t>
            </w:r>
            <w:proofErr w:type="gramStart"/>
            <w:r w:rsidRPr="00AB0209">
              <w:rPr>
                <w:rFonts w:eastAsia="Times New Roman" w:cs="Arial"/>
                <w:sz w:val="20"/>
              </w:rPr>
              <w:t>км</w:t>
            </w:r>
            <w:proofErr w:type="gramEnd"/>
          </w:p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proofErr w:type="spellStart"/>
            <w:r w:rsidRPr="00AB0209">
              <w:rPr>
                <w:rFonts w:eastAsia="Times New Roman" w:cs="Arial"/>
                <w:sz w:val="20"/>
              </w:rPr>
              <w:t>Побщ</w:t>
            </w:r>
            <w:proofErr w:type="spellEnd"/>
            <w:r w:rsidRPr="00AB0209">
              <w:rPr>
                <w:rFonts w:eastAsia="Times New Roman" w:cs="Arial"/>
                <w:sz w:val="20"/>
              </w:rPr>
              <w:t xml:space="preserve"> - Общая протяженность автомобильных дорог общего пользования местного значения, </w:t>
            </w:r>
            <w:proofErr w:type="gramStart"/>
            <w:r w:rsidRPr="00AB0209">
              <w:rPr>
                <w:rFonts w:eastAsia="Times New Roman" w:cs="Arial"/>
                <w:sz w:val="20"/>
              </w:rPr>
              <w:t>км</w:t>
            </w:r>
            <w:proofErr w:type="gramEnd"/>
            <w:r w:rsidRPr="00AB0209">
              <w:rPr>
                <w:rFonts w:eastAsia="Times New Roman" w:cs="Arial"/>
                <w:sz w:val="20"/>
              </w:rPr>
              <w:t xml:space="preserve"> (строка 106 Формы N 3-ДГ (мо), наличие на конец отчетного года)</w:t>
            </w:r>
          </w:p>
        </w:tc>
        <w:tc>
          <w:tcPr>
            <w:tcW w:w="1743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 xml:space="preserve">20 января года следующего за </w:t>
            </w:r>
            <w:proofErr w:type="gramStart"/>
            <w:r w:rsidRPr="00AB0209">
              <w:rPr>
                <w:rFonts w:eastAsia="Times New Roman" w:cs="Arial"/>
                <w:sz w:val="20"/>
              </w:rPr>
              <w:t>отчетным</w:t>
            </w:r>
            <w:proofErr w:type="gramEnd"/>
          </w:p>
        </w:tc>
        <w:tc>
          <w:tcPr>
            <w:tcW w:w="1770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Администрация Старокалитвенского сельского поселения</w:t>
            </w:r>
          </w:p>
        </w:tc>
      </w:tr>
      <w:tr w:rsidR="007D5A6C" w:rsidRPr="00905794" w:rsidTr="007C1FDE">
        <w:trPr>
          <w:trHeight w:val="300"/>
        </w:trPr>
        <w:tc>
          <w:tcPr>
            <w:tcW w:w="14678" w:type="dxa"/>
            <w:gridSpan w:val="6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Основное мероприятие 2</w:t>
            </w:r>
            <w:r w:rsidRPr="00AB0209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AB0209">
              <w:rPr>
                <w:rFonts w:eastAsia="Times New Roman" w:cs="Arial"/>
                <w:sz w:val="20"/>
              </w:rPr>
              <w:t>Обеспечение содержания существующей сети автодорог местного значения Старокалитвенского сельского поселения.</w:t>
            </w:r>
          </w:p>
        </w:tc>
      </w:tr>
      <w:tr w:rsidR="007D5A6C" w:rsidRPr="00905794" w:rsidTr="007C1FDE">
        <w:trPr>
          <w:trHeight w:val="3536"/>
        </w:trPr>
        <w:tc>
          <w:tcPr>
            <w:tcW w:w="661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1.2.1</w:t>
            </w:r>
          </w:p>
        </w:tc>
        <w:tc>
          <w:tcPr>
            <w:tcW w:w="3987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22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%</w:t>
            </w:r>
          </w:p>
        </w:tc>
        <w:tc>
          <w:tcPr>
            <w:tcW w:w="5295" w:type="dxa"/>
          </w:tcPr>
          <w:p w:rsidR="007D5A6C" w:rsidRDefault="007D5A6C" w:rsidP="007C1F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>До=(По/</w:t>
            </w: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)*100, где</w:t>
            </w:r>
          </w:p>
          <w:p w:rsidR="007D5A6C" w:rsidRPr="00905794" w:rsidRDefault="007D5A6C" w:rsidP="007C1F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доля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протяжённости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%.</w:t>
            </w:r>
          </w:p>
          <w:p w:rsidR="007D5A6C" w:rsidRPr="00905794" w:rsidRDefault="007D5A6C" w:rsidP="007C1F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 – протяжённость автомобильных дорог общего пользования местного значения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отвечающих нормативным требованиям (в соответствии с ГОСТ </w:t>
            </w: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50597-93) и грунтовых дорог, км </w:t>
            </w:r>
          </w:p>
          <w:p w:rsidR="007D5A6C" w:rsidRPr="00905794" w:rsidRDefault="007D5A6C" w:rsidP="007C1F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</w:t>
            </w: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(строка 106 Формы N 3-ДГ (мо), наличие на конец отчетного года) (строка 106 Формы N 3-ДГ (мо), </w:t>
            </w:r>
            <w:r w:rsidRPr="00905794">
              <w:rPr>
                <w:rFonts w:ascii="Arial" w:hAnsi="Arial" w:cs="Arial"/>
                <w:sz w:val="20"/>
                <w:szCs w:val="20"/>
              </w:rPr>
              <w:lastRenderedPageBreak/>
              <w:t xml:space="preserve">наличие на конец отчётного года). </w:t>
            </w:r>
          </w:p>
        </w:tc>
        <w:tc>
          <w:tcPr>
            <w:tcW w:w="1743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lastRenderedPageBreak/>
              <w:t xml:space="preserve">20 января года следующего за </w:t>
            </w:r>
            <w:proofErr w:type="gramStart"/>
            <w:r w:rsidRPr="00AB0209">
              <w:rPr>
                <w:rFonts w:eastAsia="Times New Roman" w:cs="Arial"/>
                <w:sz w:val="20"/>
              </w:rPr>
              <w:t>отчетным</w:t>
            </w:r>
            <w:proofErr w:type="gramEnd"/>
          </w:p>
        </w:tc>
        <w:tc>
          <w:tcPr>
            <w:tcW w:w="1770" w:type="dxa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>Администрация Старокалитвенского сельского поселения</w:t>
            </w:r>
          </w:p>
        </w:tc>
      </w:tr>
    </w:tbl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</w:p>
    <w:p w:rsidR="00BD0BDE" w:rsidRDefault="007D5A6C" w:rsidP="007D5A6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7D5A6C" w:rsidRPr="00905794" w:rsidRDefault="007D5A6C" w:rsidP="007D5A6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05794">
        <w:rPr>
          <w:sz w:val="24"/>
          <w:szCs w:val="24"/>
        </w:rPr>
        <w:t xml:space="preserve">Приложение 3 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к муниципальной программе </w:t>
      </w:r>
    </w:p>
    <w:p w:rsidR="007D5A6C" w:rsidRPr="00905794" w:rsidRDefault="007D5A6C" w:rsidP="007D5A6C">
      <w:pPr>
        <w:pStyle w:val="ConsPlusNormal"/>
        <w:ind w:left="8931"/>
        <w:rPr>
          <w:sz w:val="24"/>
          <w:szCs w:val="24"/>
        </w:rPr>
      </w:pPr>
      <w:r>
        <w:rPr>
          <w:sz w:val="24"/>
          <w:szCs w:val="24"/>
        </w:rPr>
        <w:t xml:space="preserve">Старокалитвенского </w:t>
      </w:r>
      <w:r w:rsidRPr="00905794">
        <w:rPr>
          <w:sz w:val="24"/>
          <w:szCs w:val="24"/>
        </w:rPr>
        <w:t>с</w:t>
      </w:r>
      <w:r>
        <w:rPr>
          <w:sz w:val="24"/>
          <w:szCs w:val="24"/>
        </w:rPr>
        <w:t xml:space="preserve">ельского </w:t>
      </w:r>
      <w:r w:rsidRPr="00905794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Россошанского муниципального района</w:t>
      </w:r>
    </w:p>
    <w:p w:rsidR="007D5A6C" w:rsidRPr="00905794" w:rsidRDefault="007D5A6C" w:rsidP="007D5A6C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7D5A6C" w:rsidRPr="00905794" w:rsidRDefault="007D5A6C" w:rsidP="007D5A6C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  <w:r w:rsidRPr="00905794">
        <w:rPr>
          <w:sz w:val="24"/>
          <w:szCs w:val="24"/>
        </w:rPr>
        <w:t xml:space="preserve"> </w:t>
      </w:r>
    </w:p>
    <w:p w:rsidR="007D5A6C" w:rsidRPr="00905794" w:rsidRDefault="007D5A6C" w:rsidP="007D5A6C">
      <w:pPr>
        <w:pStyle w:val="ConsPlusNormal"/>
        <w:ind w:left="8931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 </w:t>
      </w:r>
    </w:p>
    <w:p w:rsidR="007D5A6C" w:rsidRPr="00905794" w:rsidRDefault="007D5A6C" w:rsidP="007D5A6C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7D5A6C" w:rsidRPr="00905794" w:rsidRDefault="007D5A6C" w:rsidP="007D5A6C">
      <w:pPr>
        <w:pStyle w:val="ConsPlusNormal"/>
        <w:ind w:firstLine="709"/>
        <w:jc w:val="right"/>
        <w:rPr>
          <w:sz w:val="24"/>
          <w:szCs w:val="24"/>
        </w:rPr>
      </w:pPr>
    </w:p>
    <w:p w:rsidR="007D5A6C" w:rsidRPr="00905794" w:rsidRDefault="007D5A6C" w:rsidP="007D5A6C">
      <w:pPr>
        <w:pStyle w:val="ConsPlusNormal"/>
        <w:ind w:firstLine="709"/>
        <w:jc w:val="right"/>
        <w:rPr>
          <w:sz w:val="24"/>
          <w:szCs w:val="24"/>
        </w:rPr>
      </w:pPr>
    </w:p>
    <w:p w:rsidR="007D5A6C" w:rsidRPr="00905794" w:rsidRDefault="007D5A6C" w:rsidP="007D5A6C">
      <w:pPr>
        <w:pStyle w:val="ConsPlusNormal"/>
        <w:ind w:firstLine="709"/>
        <w:jc w:val="right"/>
        <w:rPr>
          <w:sz w:val="24"/>
          <w:szCs w:val="24"/>
        </w:rPr>
      </w:pP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основных мероприятий</w:t>
      </w:r>
      <w:r w:rsidRPr="009057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реализуемых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в рамках муниципальной программы</w:t>
      </w:r>
      <w:r>
        <w:rPr>
          <w:sz w:val="24"/>
          <w:szCs w:val="24"/>
        </w:rPr>
        <w:t xml:space="preserve"> Старокалитвенского</w:t>
      </w:r>
      <w:r w:rsidRPr="0090579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000" w:type="dxa"/>
        <w:tblInd w:w="113" w:type="dxa"/>
        <w:tblLook w:val="00A0" w:firstRow="1" w:lastRow="0" w:firstColumn="1" w:lastColumn="0" w:noHBand="0" w:noVBand="0"/>
      </w:tblPr>
      <w:tblGrid>
        <w:gridCol w:w="1689"/>
        <w:gridCol w:w="3354"/>
        <w:gridCol w:w="2687"/>
        <w:gridCol w:w="2302"/>
        <w:gridCol w:w="2251"/>
        <w:gridCol w:w="2717"/>
      </w:tblGrid>
      <w:tr w:rsidR="007D5A6C" w:rsidRPr="00905794" w:rsidTr="007C1FDE">
        <w:trPr>
          <w:trHeight w:val="15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Статус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D87192" w:rsidP="007C1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anchor="'Приложение 3 к'!P1079" w:history="1">
              <w:r w:rsidR="007D5A6C" w:rsidRPr="00905794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7D5A6C" w:rsidRPr="00905794" w:rsidTr="007C1FDE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7D5A6C" w:rsidRPr="00905794" w:rsidTr="007C1FDE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color w:val="000000"/>
                <w:sz w:val="20"/>
              </w:rPr>
            </w:pPr>
            <w:r w:rsidRPr="00AB0209">
              <w:rPr>
                <w:rFonts w:eastAsia="Times New Roman" w:cs="Arial"/>
                <w:color w:val="000000"/>
                <w:sz w:val="20"/>
              </w:rPr>
              <w:t xml:space="preserve">МУНИЦИПАЛЬНАЯ ПРОГРАММА Старокалитвенского сельского поселения Россошанского муниципального района </w:t>
            </w:r>
            <w:r w:rsidRPr="00AB0209">
              <w:rPr>
                <w:rFonts w:eastAsia="Times New Roman" w:cs="Arial"/>
                <w:sz w:val="20"/>
              </w:rPr>
              <w:t>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</w:tr>
      <w:tr w:rsidR="007D5A6C" w:rsidRPr="00905794" w:rsidTr="007C1FDE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color w:val="000000"/>
                <w:sz w:val="20"/>
              </w:rPr>
            </w:pPr>
            <w:r w:rsidRPr="00AB0209">
              <w:rPr>
                <w:rFonts w:eastAsia="Times New Roman" w:cs="Arial"/>
                <w:color w:val="000000"/>
                <w:sz w:val="20"/>
              </w:rPr>
              <w:t>Подпрограмма 1 «Развитие дорожного хозяйства Старокалитвенского сельского поселения»</w:t>
            </w:r>
          </w:p>
        </w:tc>
      </w:tr>
      <w:tr w:rsidR="007D5A6C" w:rsidRPr="00905794" w:rsidTr="007C1FDE">
        <w:trPr>
          <w:trHeight w:val="2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6C" w:rsidRPr="00AB0209" w:rsidRDefault="007D5A6C" w:rsidP="007C1FDE">
            <w:pPr>
              <w:pStyle w:val="ConsPlusNormal"/>
              <w:rPr>
                <w:rFonts w:eastAsia="Times New Roman" w:cs="Arial"/>
                <w:sz w:val="20"/>
              </w:rPr>
            </w:pPr>
            <w:r w:rsidRPr="00AB0209">
              <w:rPr>
                <w:rFonts w:eastAsia="Times New Roman" w:cs="Arial"/>
                <w:sz w:val="20"/>
              </w:rPr>
              <w:t xml:space="preserve">Оформление в муниципальную собственность Старокалитвенского сельского поселения дорог общего пользования местного значения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Определение правового статуса автодорог общего пользования местного значения, оформление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Старокалитвенского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2021 – 20</w:t>
            </w:r>
            <w:r w:rsidR="00BD0BD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Старокалитвенского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>
              <w:rPr>
                <w:rFonts w:ascii="Arial" w:hAnsi="Arial" w:cs="Arial"/>
                <w:sz w:val="20"/>
                <w:szCs w:val="20"/>
              </w:rPr>
              <w:t>Старокалитвенского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7D5A6C" w:rsidRPr="00905794" w:rsidTr="007C1FDE">
        <w:trPr>
          <w:trHeight w:val="253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F10F96" w:rsidRDefault="007D5A6C" w:rsidP="007C1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0F96">
              <w:rPr>
                <w:rFonts w:ascii="Arial" w:hAnsi="Arial" w:cs="Arial"/>
                <w:sz w:val="20"/>
                <w:szCs w:val="20"/>
              </w:rPr>
              <w:t>Обеспечение содержания существующей сети автодорог местного значения Старокалитвенского сельского поселения.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pStyle w:val="ConsPlusNonformat"/>
              <w:jc w:val="both"/>
              <w:rPr>
                <w:rFonts w:ascii="Arial" w:hAnsi="Arial" w:cs="Arial"/>
                <w:color w:val="000000"/>
              </w:rPr>
            </w:pPr>
            <w:r w:rsidRPr="00905794">
              <w:rPr>
                <w:rFonts w:ascii="Arial" w:hAnsi="Arial" w:cs="Arial"/>
              </w:rPr>
              <w:t>Обеспечение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BD0BDE" w:rsidP="007C1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7D5A6C"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Старокалитвенского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6C" w:rsidRPr="00905794" w:rsidRDefault="007D5A6C" w:rsidP="007C1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надежности и безопасности движения на автомобильных дорогах  местного значения</w:t>
            </w:r>
          </w:p>
        </w:tc>
      </w:tr>
    </w:tbl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</w:p>
    <w:p w:rsidR="007D5A6C" w:rsidRPr="00905794" w:rsidRDefault="007D5A6C" w:rsidP="007D5A6C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05794">
        <w:rPr>
          <w:sz w:val="24"/>
          <w:szCs w:val="24"/>
        </w:rPr>
        <w:lastRenderedPageBreak/>
        <w:t xml:space="preserve">Приложение 4 к муниципальной программе </w:t>
      </w:r>
    </w:p>
    <w:p w:rsidR="007D5A6C" w:rsidRDefault="007D5A6C" w:rsidP="007D5A6C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</w:t>
      </w:r>
    </w:p>
    <w:p w:rsidR="007D5A6C" w:rsidRPr="00905794" w:rsidRDefault="007D5A6C" w:rsidP="007D5A6C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7D5A6C" w:rsidRPr="00905794" w:rsidRDefault="007D5A6C" w:rsidP="007D5A6C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7D5A6C" w:rsidRPr="00905794" w:rsidRDefault="007D5A6C" w:rsidP="007D5A6C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  <w:r w:rsidRPr="00905794">
        <w:rPr>
          <w:sz w:val="24"/>
          <w:szCs w:val="24"/>
        </w:rPr>
        <w:t xml:space="preserve"> </w:t>
      </w:r>
    </w:p>
    <w:p w:rsidR="007D5A6C" w:rsidRPr="00905794" w:rsidRDefault="007D5A6C" w:rsidP="007D5A6C">
      <w:pPr>
        <w:pStyle w:val="ConsPlusNormal"/>
        <w:ind w:left="8080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 </w:t>
      </w:r>
    </w:p>
    <w:p w:rsidR="007D5A6C" w:rsidRPr="00905794" w:rsidRDefault="007D5A6C" w:rsidP="007D5A6C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7D5A6C" w:rsidRPr="00905794" w:rsidRDefault="007D5A6C" w:rsidP="007D5A6C">
      <w:pPr>
        <w:pStyle w:val="ConsPlusNormal"/>
        <w:ind w:left="8080"/>
        <w:jc w:val="both"/>
        <w:rPr>
          <w:sz w:val="24"/>
          <w:szCs w:val="24"/>
        </w:rPr>
      </w:pPr>
    </w:p>
    <w:p w:rsidR="007D5A6C" w:rsidRPr="00905794" w:rsidRDefault="007D5A6C" w:rsidP="007D5A6C">
      <w:pPr>
        <w:pStyle w:val="ConsPlusNormal"/>
        <w:ind w:firstLine="709"/>
        <w:jc w:val="right"/>
        <w:rPr>
          <w:sz w:val="24"/>
          <w:szCs w:val="24"/>
        </w:rPr>
      </w:pP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 на реализацию муниципальной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</w:t>
      </w:r>
    </w:p>
    <w:p w:rsidR="007D5A6C" w:rsidRPr="00905794" w:rsidRDefault="007D5A6C" w:rsidP="007D5A6C">
      <w:pPr>
        <w:pStyle w:val="ConsPlusNormal"/>
        <w:ind w:firstLine="709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границах населенных пунктов </w:t>
      </w:r>
      <w:r>
        <w:rPr>
          <w:sz w:val="24"/>
          <w:szCs w:val="24"/>
        </w:rPr>
        <w:t>Старокалитвенского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701"/>
        <w:gridCol w:w="1701"/>
        <w:gridCol w:w="992"/>
        <w:gridCol w:w="1417"/>
        <w:gridCol w:w="710"/>
        <w:gridCol w:w="992"/>
        <w:gridCol w:w="1134"/>
        <w:gridCol w:w="1022"/>
        <w:gridCol w:w="905"/>
        <w:gridCol w:w="905"/>
        <w:gridCol w:w="905"/>
        <w:gridCol w:w="731"/>
        <w:gridCol w:w="606"/>
      </w:tblGrid>
      <w:tr w:rsidR="00BD0BDE" w:rsidRPr="00BD0BDE" w:rsidTr="00BD0BDE">
        <w:trPr>
          <w:trHeight w:val="555"/>
          <w:jc w:val="center"/>
        </w:trPr>
        <w:tc>
          <w:tcPr>
            <w:tcW w:w="1271" w:type="dxa"/>
            <w:vMerge w:val="restart"/>
            <w:noWrap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Наименование ответственного исполнителя, исполнителя - главного распорядителя средств бюджета Старокалитвенского сельского поселения Россошанского муниципального района (далее - ГРБС)</w:t>
            </w:r>
          </w:p>
        </w:tc>
        <w:tc>
          <w:tcPr>
            <w:tcW w:w="992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Всего</w:t>
            </w:r>
          </w:p>
        </w:tc>
        <w:tc>
          <w:tcPr>
            <w:tcW w:w="9327" w:type="dxa"/>
            <w:gridSpan w:val="10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Расходы бюджета, тыс. руб.</w:t>
            </w:r>
          </w:p>
        </w:tc>
      </w:tr>
      <w:tr w:rsidR="00BD0BDE" w:rsidRPr="00BD0BDE" w:rsidTr="00BD0BDE">
        <w:trPr>
          <w:trHeight w:val="300"/>
          <w:jc w:val="center"/>
        </w:trPr>
        <w:tc>
          <w:tcPr>
            <w:tcW w:w="127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327" w:type="dxa"/>
            <w:gridSpan w:val="10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в том числе по годам реализации муниципальной программы</w:t>
            </w:r>
          </w:p>
        </w:tc>
      </w:tr>
      <w:tr w:rsidR="00BD0BDE" w:rsidRPr="00BD0BDE" w:rsidTr="00BD0BDE">
        <w:trPr>
          <w:trHeight w:val="300"/>
          <w:jc w:val="center"/>
        </w:trPr>
        <w:tc>
          <w:tcPr>
            <w:tcW w:w="127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Первый год реализации (2021), всего</w:t>
            </w:r>
          </w:p>
        </w:tc>
        <w:tc>
          <w:tcPr>
            <w:tcW w:w="102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2022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2023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2024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2025</w:t>
            </w:r>
          </w:p>
        </w:tc>
        <w:tc>
          <w:tcPr>
            <w:tcW w:w="73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2026</w:t>
            </w:r>
          </w:p>
        </w:tc>
        <w:tc>
          <w:tcPr>
            <w:tcW w:w="606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>
              <w:rPr>
                <w:rFonts w:eastAsia="Times New Roman" w:cs="Arial"/>
                <w:sz w:val="12"/>
                <w:szCs w:val="12"/>
              </w:rPr>
              <w:t>2027</w:t>
            </w:r>
          </w:p>
        </w:tc>
      </w:tr>
      <w:tr w:rsidR="00BD0BDE" w:rsidRPr="00BD0BDE" w:rsidTr="00BD0BDE">
        <w:trPr>
          <w:trHeight w:val="795"/>
          <w:jc w:val="center"/>
        </w:trPr>
        <w:tc>
          <w:tcPr>
            <w:tcW w:w="127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proofErr w:type="gramStart"/>
            <w:r w:rsidRPr="00BD0BDE">
              <w:rPr>
                <w:rFonts w:eastAsia="Times New Roman" w:cs="Arial"/>
                <w:sz w:val="12"/>
                <w:szCs w:val="12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836" w:type="dxa"/>
            <w:gridSpan w:val="3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четвертый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(пятый год реализации)</w:t>
            </w:r>
          </w:p>
        </w:tc>
        <w:tc>
          <w:tcPr>
            <w:tcW w:w="731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(шестой год реализации)</w:t>
            </w:r>
          </w:p>
        </w:tc>
        <w:tc>
          <w:tcPr>
            <w:tcW w:w="606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(</w:t>
            </w:r>
            <w:r>
              <w:rPr>
                <w:rFonts w:eastAsia="Times New Roman" w:cs="Arial"/>
                <w:sz w:val="12"/>
                <w:szCs w:val="12"/>
              </w:rPr>
              <w:t>седьмой</w:t>
            </w:r>
            <w:r w:rsidRPr="00BD0BDE">
              <w:rPr>
                <w:rFonts w:eastAsia="Times New Roman" w:cs="Arial"/>
                <w:sz w:val="12"/>
                <w:szCs w:val="12"/>
              </w:rPr>
              <w:t xml:space="preserve"> год реализации)</w:t>
            </w:r>
          </w:p>
        </w:tc>
      </w:tr>
      <w:tr w:rsidR="00BD0BDE" w:rsidRPr="00BD0BDE" w:rsidTr="00BD0BDE">
        <w:trPr>
          <w:trHeight w:val="510"/>
          <w:jc w:val="center"/>
        </w:trPr>
        <w:tc>
          <w:tcPr>
            <w:tcW w:w="127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710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Местный бюджет</w:t>
            </w:r>
          </w:p>
        </w:tc>
        <w:tc>
          <w:tcPr>
            <w:tcW w:w="1022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05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05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05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73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606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BD0BDE" w:rsidRPr="00BD0BDE" w:rsidTr="00BD0BDE">
        <w:trPr>
          <w:trHeight w:val="300"/>
          <w:jc w:val="center"/>
        </w:trPr>
        <w:tc>
          <w:tcPr>
            <w:tcW w:w="127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710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22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05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05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05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73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606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BD0BDE" w:rsidRPr="00BD0BDE" w:rsidTr="00BD0BDE">
        <w:trPr>
          <w:trHeight w:val="300"/>
          <w:jc w:val="center"/>
        </w:trPr>
        <w:tc>
          <w:tcPr>
            <w:tcW w:w="1271" w:type="dxa"/>
            <w:noWrap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5</w:t>
            </w:r>
          </w:p>
        </w:tc>
        <w:tc>
          <w:tcPr>
            <w:tcW w:w="710" w:type="dxa"/>
            <w:noWrap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7</w:t>
            </w:r>
          </w:p>
        </w:tc>
        <w:tc>
          <w:tcPr>
            <w:tcW w:w="1134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8</w:t>
            </w:r>
          </w:p>
        </w:tc>
        <w:tc>
          <w:tcPr>
            <w:tcW w:w="102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10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11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12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13</w:t>
            </w:r>
          </w:p>
        </w:tc>
        <w:tc>
          <w:tcPr>
            <w:tcW w:w="73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14</w:t>
            </w:r>
          </w:p>
        </w:tc>
        <w:tc>
          <w:tcPr>
            <w:tcW w:w="606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>
              <w:rPr>
                <w:rFonts w:eastAsia="Times New Roman" w:cs="Arial"/>
                <w:sz w:val="12"/>
                <w:szCs w:val="12"/>
              </w:rPr>
              <w:t>15</w:t>
            </w:r>
          </w:p>
        </w:tc>
      </w:tr>
      <w:tr w:rsidR="00BD0BDE" w:rsidRPr="00BD0BDE" w:rsidTr="00BD0BDE">
        <w:trPr>
          <w:trHeight w:val="1120"/>
          <w:jc w:val="center"/>
        </w:trPr>
        <w:tc>
          <w:tcPr>
            <w:tcW w:w="1271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iCs/>
                <w:sz w:val="12"/>
                <w:szCs w:val="12"/>
              </w:rPr>
            </w:pPr>
            <w:r w:rsidRPr="00BD0BDE">
              <w:rPr>
                <w:rFonts w:eastAsia="Times New Roman" w:cs="Arial"/>
                <w:iCs/>
                <w:sz w:val="12"/>
                <w:szCs w:val="12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 xml:space="preserve">«Дорожная деятельность в отношении автомобильных дорог местного значения </w:t>
            </w:r>
            <w:proofErr w:type="gramStart"/>
            <w:r w:rsidRPr="00BD0BDE">
              <w:rPr>
                <w:rFonts w:eastAsia="Times New Roman" w:cs="Arial"/>
                <w:sz w:val="12"/>
                <w:szCs w:val="12"/>
              </w:rPr>
              <w:t>в</w:t>
            </w:r>
            <w:proofErr w:type="gramEnd"/>
          </w:p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iCs/>
                <w:sz w:val="12"/>
                <w:szCs w:val="12"/>
              </w:rPr>
            </w:pPr>
            <w:proofErr w:type="gramStart"/>
            <w:r w:rsidRPr="00BD0BDE">
              <w:rPr>
                <w:rFonts w:eastAsia="Times New Roman" w:cs="Arial"/>
                <w:sz w:val="12"/>
                <w:szCs w:val="12"/>
              </w:rPr>
              <w:t>границах</w:t>
            </w:r>
            <w:proofErr w:type="gramEnd"/>
            <w:r w:rsidRPr="00BD0BDE">
              <w:rPr>
                <w:rFonts w:eastAsia="Times New Roman" w:cs="Arial"/>
                <w:sz w:val="12"/>
                <w:szCs w:val="12"/>
              </w:rPr>
              <w:t xml:space="preserve"> населенных пунктов Старокалитвенского сельского поселения»</w:t>
            </w:r>
          </w:p>
        </w:tc>
        <w:tc>
          <w:tcPr>
            <w:tcW w:w="170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14279,7</w:t>
            </w:r>
          </w:p>
        </w:tc>
        <w:tc>
          <w:tcPr>
            <w:tcW w:w="1417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3000,8</w:t>
            </w:r>
          </w:p>
        </w:tc>
        <w:tc>
          <w:tcPr>
            <w:tcW w:w="710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1 014,5</w:t>
            </w:r>
          </w:p>
        </w:tc>
        <w:tc>
          <w:tcPr>
            <w:tcW w:w="1134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1986,3</w:t>
            </w:r>
          </w:p>
        </w:tc>
        <w:tc>
          <w:tcPr>
            <w:tcW w:w="102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2442,5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2060,6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1911,8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1562,0</w:t>
            </w:r>
          </w:p>
        </w:tc>
        <w:tc>
          <w:tcPr>
            <w:tcW w:w="73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1500,0</w:t>
            </w:r>
          </w:p>
        </w:tc>
        <w:tc>
          <w:tcPr>
            <w:tcW w:w="606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1902,0</w:t>
            </w:r>
          </w:p>
        </w:tc>
      </w:tr>
      <w:tr w:rsidR="00BD0BDE" w:rsidRPr="00BD0BDE" w:rsidTr="00BD0BDE">
        <w:trPr>
          <w:trHeight w:val="300"/>
          <w:jc w:val="center"/>
        </w:trPr>
        <w:tc>
          <w:tcPr>
            <w:tcW w:w="127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iCs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iCs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в том числе по ГРБС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02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73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606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</w:tr>
      <w:tr w:rsidR="00BD0BDE" w:rsidRPr="00BD0BDE" w:rsidTr="00BD0BDE">
        <w:trPr>
          <w:trHeight w:val="990"/>
          <w:jc w:val="center"/>
        </w:trPr>
        <w:tc>
          <w:tcPr>
            <w:tcW w:w="127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iCs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iCs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администрация Старокалитвенского сельского поселения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14279,7</w:t>
            </w:r>
          </w:p>
        </w:tc>
        <w:tc>
          <w:tcPr>
            <w:tcW w:w="1417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3000,8</w:t>
            </w:r>
          </w:p>
        </w:tc>
        <w:tc>
          <w:tcPr>
            <w:tcW w:w="710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1 014,5</w:t>
            </w:r>
          </w:p>
        </w:tc>
        <w:tc>
          <w:tcPr>
            <w:tcW w:w="1134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1986,3</w:t>
            </w:r>
          </w:p>
        </w:tc>
        <w:tc>
          <w:tcPr>
            <w:tcW w:w="1022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2442,5</w:t>
            </w:r>
          </w:p>
        </w:tc>
        <w:tc>
          <w:tcPr>
            <w:tcW w:w="905" w:type="dxa"/>
            <w:noWrap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2060,6</w:t>
            </w:r>
          </w:p>
        </w:tc>
        <w:tc>
          <w:tcPr>
            <w:tcW w:w="905" w:type="dxa"/>
            <w:noWrap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1911,8</w:t>
            </w:r>
          </w:p>
        </w:tc>
        <w:tc>
          <w:tcPr>
            <w:tcW w:w="905" w:type="dxa"/>
            <w:noWrap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1562,0</w:t>
            </w:r>
          </w:p>
        </w:tc>
        <w:tc>
          <w:tcPr>
            <w:tcW w:w="731" w:type="dxa"/>
            <w:noWrap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1500,0</w:t>
            </w:r>
          </w:p>
        </w:tc>
        <w:tc>
          <w:tcPr>
            <w:tcW w:w="606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1902,0</w:t>
            </w:r>
          </w:p>
        </w:tc>
      </w:tr>
      <w:tr w:rsidR="00BD0BDE" w:rsidRPr="00BD0BDE" w:rsidTr="00BD0BDE">
        <w:trPr>
          <w:trHeight w:val="315"/>
          <w:jc w:val="center"/>
        </w:trPr>
        <w:tc>
          <w:tcPr>
            <w:tcW w:w="1271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ind w:right="-79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Оформление в муниципальную собственность Старокалитвенского сельского поселения дорог общего пользования местного значения</w:t>
            </w:r>
          </w:p>
        </w:tc>
        <w:tc>
          <w:tcPr>
            <w:tcW w:w="170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500,0</w:t>
            </w:r>
          </w:p>
        </w:tc>
        <w:tc>
          <w:tcPr>
            <w:tcW w:w="1417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710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1022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500,0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731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606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</w:tr>
      <w:tr w:rsidR="00BD0BDE" w:rsidRPr="00BD0BDE" w:rsidTr="00BD0BDE">
        <w:trPr>
          <w:trHeight w:val="330"/>
          <w:jc w:val="center"/>
        </w:trPr>
        <w:tc>
          <w:tcPr>
            <w:tcW w:w="127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в том числе по ГРБС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02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905" w:type="dxa"/>
            <w:noWrap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905" w:type="dxa"/>
            <w:noWrap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905" w:type="dxa"/>
            <w:noWrap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731" w:type="dxa"/>
            <w:noWrap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606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  <w:highlight w:val="yellow"/>
              </w:rPr>
            </w:pPr>
          </w:p>
        </w:tc>
      </w:tr>
      <w:tr w:rsidR="00BD0BDE" w:rsidRPr="00BD0BDE" w:rsidTr="00BD0BDE">
        <w:trPr>
          <w:trHeight w:val="990"/>
          <w:jc w:val="center"/>
        </w:trPr>
        <w:tc>
          <w:tcPr>
            <w:tcW w:w="127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администрация Старокалитвенского сельского поселения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500,0</w:t>
            </w:r>
          </w:p>
        </w:tc>
        <w:tc>
          <w:tcPr>
            <w:tcW w:w="1417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710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1022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905" w:type="dxa"/>
            <w:noWrap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500,0</w:t>
            </w:r>
          </w:p>
        </w:tc>
        <w:tc>
          <w:tcPr>
            <w:tcW w:w="905" w:type="dxa"/>
            <w:noWrap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905" w:type="dxa"/>
            <w:noWrap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731" w:type="dxa"/>
            <w:noWrap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0BDE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606" w:type="dxa"/>
            <w:vAlign w:val="center"/>
          </w:tcPr>
          <w:p w:rsidR="00BD0BDE" w:rsidRPr="00BD0BDE" w:rsidRDefault="00BD0BDE" w:rsidP="00BD0BDE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</w:tr>
      <w:tr w:rsidR="00BD0BDE" w:rsidRPr="00BD0BDE" w:rsidTr="00BD0BDE">
        <w:trPr>
          <w:trHeight w:val="300"/>
          <w:jc w:val="center"/>
        </w:trPr>
        <w:tc>
          <w:tcPr>
            <w:tcW w:w="1271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Обеспечение содержания существующей сети автодорог местного значения Старокалитвенского сельского поселения.</w:t>
            </w:r>
          </w:p>
        </w:tc>
        <w:tc>
          <w:tcPr>
            <w:tcW w:w="170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13779,7</w:t>
            </w:r>
          </w:p>
        </w:tc>
        <w:tc>
          <w:tcPr>
            <w:tcW w:w="1417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3000,8</w:t>
            </w:r>
          </w:p>
        </w:tc>
        <w:tc>
          <w:tcPr>
            <w:tcW w:w="710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1 014,5</w:t>
            </w:r>
          </w:p>
        </w:tc>
        <w:tc>
          <w:tcPr>
            <w:tcW w:w="1134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1986,3</w:t>
            </w:r>
          </w:p>
        </w:tc>
        <w:tc>
          <w:tcPr>
            <w:tcW w:w="1022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2442,5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15</w:t>
            </w:r>
            <w:r w:rsidRPr="00BD0BDE">
              <w:rPr>
                <w:rFonts w:eastAsia="Times New Roman" w:cs="Arial"/>
                <w:bCs/>
                <w:sz w:val="12"/>
                <w:szCs w:val="12"/>
              </w:rPr>
              <w:t>60,6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1911,8</w:t>
            </w:r>
          </w:p>
        </w:tc>
        <w:tc>
          <w:tcPr>
            <w:tcW w:w="905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1562,0</w:t>
            </w:r>
          </w:p>
        </w:tc>
        <w:tc>
          <w:tcPr>
            <w:tcW w:w="731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1500,0</w:t>
            </w:r>
          </w:p>
        </w:tc>
        <w:tc>
          <w:tcPr>
            <w:tcW w:w="606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1902,0</w:t>
            </w:r>
          </w:p>
        </w:tc>
      </w:tr>
      <w:tr w:rsidR="00BD0BDE" w:rsidRPr="00BD0BDE" w:rsidTr="00BD0BDE">
        <w:trPr>
          <w:trHeight w:val="300"/>
          <w:jc w:val="center"/>
        </w:trPr>
        <w:tc>
          <w:tcPr>
            <w:tcW w:w="127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в том числе по ГРБС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</w:p>
        </w:tc>
        <w:tc>
          <w:tcPr>
            <w:tcW w:w="710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</w:p>
        </w:tc>
        <w:tc>
          <w:tcPr>
            <w:tcW w:w="1022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</w:p>
        </w:tc>
        <w:tc>
          <w:tcPr>
            <w:tcW w:w="73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</w:p>
        </w:tc>
        <w:tc>
          <w:tcPr>
            <w:tcW w:w="606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</w:p>
        </w:tc>
      </w:tr>
      <w:tr w:rsidR="00BD0BDE" w:rsidRPr="00BD0BDE" w:rsidTr="00BD0BDE">
        <w:trPr>
          <w:trHeight w:val="990"/>
          <w:jc w:val="center"/>
        </w:trPr>
        <w:tc>
          <w:tcPr>
            <w:tcW w:w="127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BD0BDE" w:rsidRPr="00BD0BDE" w:rsidRDefault="00BD0BDE" w:rsidP="00BD0BDE">
            <w:pPr>
              <w:pStyle w:val="ConsPlusNormal"/>
              <w:jc w:val="center"/>
              <w:rPr>
                <w:rFonts w:eastAsia="Times New Roman" w:cs="Arial"/>
                <w:sz w:val="12"/>
                <w:szCs w:val="12"/>
              </w:rPr>
            </w:pPr>
            <w:r w:rsidRPr="00BD0BDE">
              <w:rPr>
                <w:rFonts w:eastAsia="Times New Roman" w:cs="Arial"/>
                <w:sz w:val="12"/>
                <w:szCs w:val="12"/>
              </w:rPr>
              <w:t>администрация Старокалитвенского сельского поселения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13779,7</w:t>
            </w:r>
          </w:p>
        </w:tc>
        <w:tc>
          <w:tcPr>
            <w:tcW w:w="1417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3000,8</w:t>
            </w:r>
          </w:p>
        </w:tc>
        <w:tc>
          <w:tcPr>
            <w:tcW w:w="710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1 014,5</w:t>
            </w:r>
          </w:p>
        </w:tc>
        <w:tc>
          <w:tcPr>
            <w:tcW w:w="1134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1986,3</w:t>
            </w:r>
          </w:p>
        </w:tc>
        <w:tc>
          <w:tcPr>
            <w:tcW w:w="1022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 w:rsidRPr="00BD0BDE">
              <w:rPr>
                <w:rFonts w:eastAsia="Times New Roman" w:cs="Arial"/>
                <w:bCs/>
                <w:sz w:val="12"/>
                <w:szCs w:val="12"/>
              </w:rPr>
              <w:t>2442,5</w:t>
            </w:r>
          </w:p>
        </w:tc>
        <w:tc>
          <w:tcPr>
            <w:tcW w:w="905" w:type="dxa"/>
            <w:noWrap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15</w:t>
            </w:r>
            <w:r w:rsidRPr="00BD0BDE">
              <w:rPr>
                <w:rFonts w:eastAsia="Times New Roman" w:cs="Arial"/>
                <w:bCs/>
                <w:sz w:val="12"/>
                <w:szCs w:val="12"/>
              </w:rPr>
              <w:t>60,6</w:t>
            </w:r>
          </w:p>
        </w:tc>
        <w:tc>
          <w:tcPr>
            <w:tcW w:w="905" w:type="dxa"/>
            <w:noWrap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1911,8</w:t>
            </w:r>
          </w:p>
        </w:tc>
        <w:tc>
          <w:tcPr>
            <w:tcW w:w="905" w:type="dxa"/>
            <w:noWrap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1562,0</w:t>
            </w:r>
          </w:p>
        </w:tc>
        <w:tc>
          <w:tcPr>
            <w:tcW w:w="731" w:type="dxa"/>
            <w:noWrap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1500,0</w:t>
            </w:r>
          </w:p>
        </w:tc>
        <w:tc>
          <w:tcPr>
            <w:tcW w:w="606" w:type="dxa"/>
            <w:vAlign w:val="center"/>
          </w:tcPr>
          <w:p w:rsidR="00BD0BDE" w:rsidRPr="00BD0BDE" w:rsidRDefault="00BD0BDE" w:rsidP="00904F7C">
            <w:pPr>
              <w:pStyle w:val="ConsPlusNormal"/>
              <w:jc w:val="center"/>
              <w:rPr>
                <w:rFonts w:eastAsia="Times New Roman" w:cs="Arial"/>
                <w:bCs/>
                <w:sz w:val="12"/>
                <w:szCs w:val="12"/>
              </w:rPr>
            </w:pPr>
            <w:r>
              <w:rPr>
                <w:rFonts w:eastAsia="Times New Roman" w:cs="Arial"/>
                <w:bCs/>
                <w:sz w:val="12"/>
                <w:szCs w:val="12"/>
              </w:rPr>
              <w:t>1902,0</w:t>
            </w:r>
          </w:p>
        </w:tc>
      </w:tr>
    </w:tbl>
    <w:p w:rsidR="007D5A6C" w:rsidRPr="00905794" w:rsidRDefault="007D5A6C" w:rsidP="007D5A6C">
      <w:pPr>
        <w:pStyle w:val="ConsPlusNormal"/>
        <w:ind w:firstLine="709"/>
        <w:jc w:val="center"/>
        <w:rPr>
          <w:sz w:val="24"/>
          <w:szCs w:val="24"/>
        </w:rPr>
      </w:pPr>
    </w:p>
    <w:p w:rsidR="0025124D" w:rsidRDefault="0025124D"/>
    <w:sectPr w:rsidR="0025124D" w:rsidSect="007C1FDE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92" w:rsidRDefault="00D87192" w:rsidP="00D70F00">
      <w:r>
        <w:separator/>
      </w:r>
    </w:p>
  </w:endnote>
  <w:endnote w:type="continuationSeparator" w:id="0">
    <w:p w:rsidR="00D87192" w:rsidRDefault="00D87192" w:rsidP="00D7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7C" w:rsidRDefault="0090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7C" w:rsidRDefault="00904F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7C" w:rsidRDefault="0090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92" w:rsidRDefault="00D87192" w:rsidP="00D70F00">
      <w:r>
        <w:separator/>
      </w:r>
    </w:p>
  </w:footnote>
  <w:footnote w:type="continuationSeparator" w:id="0">
    <w:p w:rsidR="00D87192" w:rsidRDefault="00D87192" w:rsidP="00D70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7C" w:rsidRDefault="00904F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7C" w:rsidRPr="007C1FDE" w:rsidRDefault="00904F7C" w:rsidP="00DD01ED">
    <w:pPr>
      <w:pStyle w:val="a3"/>
      <w:jc w:val="right"/>
      <w:rPr>
        <w:sz w:val="50"/>
        <w:szCs w:val="5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7C" w:rsidRDefault="00904F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A6C"/>
    <w:rsid w:val="00130FFA"/>
    <w:rsid w:val="001439F8"/>
    <w:rsid w:val="00175D2A"/>
    <w:rsid w:val="0025124D"/>
    <w:rsid w:val="00297C0B"/>
    <w:rsid w:val="002A75E3"/>
    <w:rsid w:val="002F7B05"/>
    <w:rsid w:val="004865CF"/>
    <w:rsid w:val="007C1FDE"/>
    <w:rsid w:val="007D5A6C"/>
    <w:rsid w:val="008A1A59"/>
    <w:rsid w:val="008C14FE"/>
    <w:rsid w:val="00904F7C"/>
    <w:rsid w:val="00BD0BDE"/>
    <w:rsid w:val="00D70F00"/>
    <w:rsid w:val="00D87192"/>
    <w:rsid w:val="00DD01ED"/>
    <w:rsid w:val="00E16190"/>
    <w:rsid w:val="00E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5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5A6C"/>
    <w:rPr>
      <w:rFonts w:ascii="Arial" w:eastAsia="Calibri" w:hAnsi="Arial" w:cs="Times New Roman"/>
      <w:szCs w:val="20"/>
      <w:lang w:eastAsia="ru-RU"/>
    </w:rPr>
  </w:style>
  <w:style w:type="paragraph" w:customStyle="1" w:styleId="ConsPlusCell">
    <w:name w:val="ConsPlusCell"/>
    <w:rsid w:val="007D5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7D5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semiHidden/>
    <w:rsid w:val="007D5A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D5A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7D5A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7D5A6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7D5A6C"/>
    <w:rPr>
      <w:rFonts w:cs="Times New Roman"/>
      <w:color w:val="0563C1"/>
      <w:u w:val="single"/>
    </w:rPr>
  </w:style>
  <w:style w:type="paragraph" w:customStyle="1" w:styleId="a8">
    <w:name w:val="Обычный.Название подразделения"/>
    <w:rsid w:val="00904F7C"/>
    <w:pPr>
      <w:autoSpaceDE w:val="0"/>
      <w:autoSpaceDN w:val="0"/>
      <w:spacing w:after="0" w:line="240" w:lineRule="auto"/>
    </w:pPr>
    <w:rPr>
      <w:rFonts w:ascii="SchoolBook" w:eastAsia="Calibri" w:hAnsi="SchoolBook" w:cs="Times New Roman"/>
      <w:sz w:val="28"/>
      <w:szCs w:val="28"/>
      <w:lang w:eastAsia="ru-RU"/>
    </w:rPr>
  </w:style>
  <w:style w:type="paragraph" w:styleId="a9">
    <w:name w:val="List Paragraph"/>
    <w:basedOn w:val="a"/>
    <w:link w:val="aa"/>
    <w:qFormat/>
    <w:rsid w:val="00904F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904F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2024-04-04T06:52:00Z</dcterms:created>
  <dcterms:modified xsi:type="dcterms:W3CDTF">2024-12-11T08:25:00Z</dcterms:modified>
</cp:coreProperties>
</file>